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spacing w:line="560" w:lineRule="exact"/>
        <w:ind w:firstLine="720"/>
        <w:rPr>
          <w:rFonts w:cs="宋体"/>
          <w:color w:val="000000"/>
          <w:sz w:val="36"/>
          <w:szCs w:val="36"/>
        </w:rPr>
      </w:pPr>
      <w:r>
        <w:rPr>
          <w:rFonts w:hint="eastAsia" w:cs="宋体"/>
          <w:color w:val="000000"/>
          <w:sz w:val="36"/>
          <w:szCs w:val="36"/>
        </w:rPr>
        <w:t>精细化工反应风险评估单位（第一批）信息</w:t>
      </w:r>
    </w:p>
    <w:p>
      <w:pPr>
        <w:pStyle w:val="15"/>
        <w:spacing w:line="560" w:lineRule="exact"/>
        <w:ind w:firstLine="720"/>
        <w:rPr>
          <w:rFonts w:cs="宋体"/>
          <w:color w:val="000000"/>
          <w:sz w:val="36"/>
          <w:szCs w:val="36"/>
        </w:rPr>
      </w:pPr>
    </w:p>
    <w:p>
      <w:pPr>
        <w:spacing w:line="360" w:lineRule="auto"/>
        <w:rPr>
          <w:rFonts w:ascii="仿宋" w:hAnsi="仿宋" w:eastAsia="仿宋"/>
          <w:sz w:val="28"/>
          <w:szCs w:val="28"/>
        </w:rPr>
      </w:pPr>
      <w:r>
        <w:rPr>
          <w:rFonts w:hint="eastAsia" w:ascii="仿宋" w:hAnsi="仿宋" w:eastAsia="仿宋"/>
          <w:sz w:val="28"/>
          <w:szCs w:val="28"/>
        </w:rPr>
        <w:t>1.单位名称：沈阳化工研究院有限公司</w:t>
      </w:r>
    </w:p>
    <w:p>
      <w:pPr>
        <w:spacing w:line="360" w:lineRule="auto"/>
        <w:rPr>
          <w:rFonts w:ascii="仿宋" w:hAnsi="仿宋" w:eastAsia="仿宋"/>
          <w:sz w:val="28"/>
          <w:szCs w:val="28"/>
        </w:rPr>
      </w:pPr>
      <w:r>
        <w:rPr>
          <w:rFonts w:hint="eastAsia" w:ascii="仿宋" w:hAnsi="仿宋" w:eastAsia="仿宋"/>
          <w:sz w:val="28"/>
          <w:szCs w:val="28"/>
        </w:rPr>
        <w:t>联系人：程春生</w:t>
      </w:r>
    </w:p>
    <w:p>
      <w:pPr>
        <w:spacing w:line="360" w:lineRule="auto"/>
        <w:rPr>
          <w:rFonts w:ascii="仿宋" w:hAnsi="仿宋" w:eastAsia="仿宋"/>
          <w:sz w:val="28"/>
          <w:szCs w:val="28"/>
        </w:rPr>
      </w:pPr>
      <w:r>
        <w:rPr>
          <w:rFonts w:hint="eastAsia" w:ascii="仿宋" w:hAnsi="仿宋" w:eastAsia="仿宋"/>
          <w:sz w:val="28"/>
          <w:szCs w:val="28"/>
        </w:rPr>
        <w:t>联系电话：13332482788</w:t>
      </w:r>
    </w:p>
    <w:p>
      <w:pPr>
        <w:spacing w:line="360" w:lineRule="auto"/>
        <w:rPr>
          <w:rFonts w:ascii="仿宋" w:hAnsi="仿宋" w:eastAsia="仿宋"/>
          <w:sz w:val="28"/>
          <w:szCs w:val="28"/>
        </w:rPr>
      </w:pPr>
      <w:r>
        <w:rPr>
          <w:rFonts w:hint="eastAsia" w:ascii="仿宋" w:hAnsi="仿宋" w:eastAsia="仿宋"/>
          <w:sz w:val="28"/>
          <w:szCs w:val="28"/>
        </w:rPr>
        <w:t>地址：辽宁省沈阳市沈辽东路8号</w:t>
      </w:r>
    </w:p>
    <w:p>
      <w:pPr>
        <w:spacing w:line="360" w:lineRule="auto"/>
        <w:rPr>
          <w:rFonts w:hint="eastAsia" w:ascii="仿宋" w:hAnsi="仿宋" w:eastAsia="仿宋"/>
          <w:sz w:val="28"/>
          <w:szCs w:val="28"/>
        </w:rPr>
      </w:pPr>
      <w:r>
        <w:rPr>
          <w:rFonts w:hint="eastAsia" w:ascii="仿宋" w:hAnsi="仿宋" w:eastAsia="仿宋"/>
          <w:sz w:val="28"/>
          <w:szCs w:val="28"/>
        </w:rPr>
        <w:t>2.单位名称：国家安全生产监督管理总局化学品登记中心/中国石化安全工程研究院</w:t>
      </w:r>
    </w:p>
    <w:p>
      <w:pPr>
        <w:spacing w:line="360" w:lineRule="auto"/>
        <w:rPr>
          <w:rFonts w:hint="eastAsia" w:ascii="仿宋" w:hAnsi="仿宋" w:eastAsia="仿宋"/>
          <w:sz w:val="28"/>
          <w:szCs w:val="28"/>
        </w:rPr>
      </w:pPr>
      <w:r>
        <w:rPr>
          <w:rFonts w:hint="eastAsia" w:ascii="仿宋" w:hAnsi="仿宋" w:eastAsia="仿宋"/>
          <w:sz w:val="28"/>
          <w:szCs w:val="28"/>
        </w:rPr>
        <w:t>联系人：姜杰   张帆</w:t>
      </w:r>
    </w:p>
    <w:p>
      <w:pPr>
        <w:spacing w:line="360" w:lineRule="auto"/>
        <w:rPr>
          <w:rFonts w:hint="eastAsia" w:ascii="仿宋" w:hAnsi="仿宋" w:eastAsia="仿宋"/>
          <w:sz w:val="28"/>
          <w:szCs w:val="28"/>
        </w:rPr>
      </w:pPr>
      <w:r>
        <w:rPr>
          <w:rFonts w:hint="eastAsia" w:ascii="仿宋" w:hAnsi="仿宋" w:eastAsia="仿宋"/>
          <w:sz w:val="28"/>
          <w:szCs w:val="28"/>
        </w:rPr>
        <w:t>联系电话：0532-83786453；0532-83786566；13864806990</w:t>
      </w:r>
    </w:p>
    <w:p>
      <w:pPr>
        <w:spacing w:line="360" w:lineRule="auto"/>
        <w:rPr>
          <w:rFonts w:ascii="仿宋" w:hAnsi="仿宋" w:eastAsia="仿宋"/>
          <w:sz w:val="28"/>
          <w:szCs w:val="28"/>
        </w:rPr>
      </w:pPr>
      <w:r>
        <w:rPr>
          <w:rFonts w:hint="eastAsia" w:ascii="仿宋" w:hAnsi="仿宋" w:eastAsia="仿宋"/>
          <w:sz w:val="28"/>
          <w:szCs w:val="28"/>
        </w:rPr>
        <w:t>地址：山东省青岛市崂山区松岭路339号</w:t>
      </w:r>
    </w:p>
    <w:p>
      <w:pPr>
        <w:spacing w:line="360" w:lineRule="auto"/>
        <w:rPr>
          <w:rFonts w:ascii="仿宋" w:hAnsi="仿宋" w:eastAsia="仿宋"/>
          <w:sz w:val="28"/>
          <w:szCs w:val="28"/>
        </w:rPr>
      </w:pPr>
      <w:r>
        <w:rPr>
          <w:rFonts w:hint="eastAsia" w:ascii="仿宋" w:hAnsi="仿宋" w:eastAsia="仿宋"/>
          <w:sz w:val="28"/>
          <w:szCs w:val="28"/>
        </w:rPr>
        <w:t>3.单位名称：天津大学-英国阿斯利康过程安全联合实验室</w:t>
      </w:r>
    </w:p>
    <w:p>
      <w:pPr>
        <w:spacing w:line="360" w:lineRule="auto"/>
        <w:rPr>
          <w:rFonts w:ascii="仿宋" w:hAnsi="仿宋" w:eastAsia="仿宋"/>
          <w:sz w:val="28"/>
          <w:szCs w:val="28"/>
        </w:rPr>
      </w:pPr>
      <w:r>
        <w:rPr>
          <w:rFonts w:hint="eastAsia" w:ascii="仿宋" w:hAnsi="仿宋" w:eastAsia="仿宋"/>
          <w:sz w:val="28"/>
          <w:szCs w:val="28"/>
        </w:rPr>
        <w:t>联系人：卫宏远</w:t>
      </w:r>
    </w:p>
    <w:p>
      <w:pPr>
        <w:spacing w:line="360" w:lineRule="auto"/>
        <w:rPr>
          <w:rFonts w:ascii="仿宋" w:hAnsi="仿宋" w:eastAsia="仿宋"/>
          <w:sz w:val="28"/>
          <w:szCs w:val="28"/>
        </w:rPr>
      </w:pPr>
      <w:r>
        <w:rPr>
          <w:rFonts w:hint="eastAsia" w:ascii="仿宋" w:hAnsi="仿宋" w:eastAsia="仿宋"/>
          <w:sz w:val="28"/>
          <w:szCs w:val="28"/>
        </w:rPr>
        <w:t>联系电话：13920825867</w:t>
      </w:r>
    </w:p>
    <w:p>
      <w:pPr>
        <w:spacing w:line="360" w:lineRule="auto"/>
        <w:rPr>
          <w:rFonts w:ascii="仿宋" w:hAnsi="仿宋" w:eastAsia="仿宋"/>
          <w:sz w:val="28"/>
          <w:szCs w:val="28"/>
        </w:rPr>
      </w:pPr>
      <w:r>
        <w:rPr>
          <w:rFonts w:hint="eastAsia" w:ascii="仿宋" w:hAnsi="仿宋" w:eastAsia="仿宋"/>
          <w:sz w:val="28"/>
          <w:szCs w:val="28"/>
        </w:rPr>
        <w:t>地址：天津市西青区赛达新兴产业园F2座6楼</w:t>
      </w:r>
    </w:p>
    <w:p>
      <w:pPr>
        <w:spacing w:line="360" w:lineRule="auto"/>
        <w:rPr>
          <w:rFonts w:ascii="仿宋" w:hAnsi="仿宋" w:eastAsia="仿宋"/>
          <w:sz w:val="28"/>
          <w:szCs w:val="28"/>
        </w:rPr>
      </w:pPr>
      <w:r>
        <w:rPr>
          <w:rFonts w:hint="eastAsia" w:ascii="仿宋" w:hAnsi="仿宋" w:eastAsia="仿宋"/>
          <w:sz w:val="28"/>
          <w:szCs w:val="28"/>
        </w:rPr>
        <w:t>4.单位名称：厦门大学-厦门熙宝源化工技术有限公司化工安全联合实验室</w:t>
      </w:r>
    </w:p>
    <w:p>
      <w:pPr>
        <w:spacing w:line="360" w:lineRule="auto"/>
        <w:rPr>
          <w:rFonts w:ascii="仿宋" w:hAnsi="仿宋" w:eastAsia="仿宋"/>
          <w:sz w:val="28"/>
          <w:szCs w:val="28"/>
        </w:rPr>
      </w:pPr>
      <w:r>
        <w:rPr>
          <w:rFonts w:hint="eastAsia" w:ascii="仿宋" w:hAnsi="仿宋" w:eastAsia="仿宋"/>
          <w:sz w:val="28"/>
          <w:szCs w:val="28"/>
        </w:rPr>
        <w:t>联系人：13860184068</w:t>
      </w:r>
    </w:p>
    <w:p>
      <w:pPr>
        <w:spacing w:line="360" w:lineRule="auto"/>
        <w:rPr>
          <w:rFonts w:ascii="仿宋" w:hAnsi="仿宋" w:eastAsia="仿宋"/>
          <w:sz w:val="28"/>
          <w:szCs w:val="28"/>
        </w:rPr>
      </w:pPr>
      <w:r>
        <w:rPr>
          <w:rFonts w:hint="eastAsia" w:ascii="仿宋" w:hAnsi="仿宋" w:eastAsia="仿宋"/>
          <w:sz w:val="28"/>
          <w:szCs w:val="28"/>
        </w:rPr>
        <w:t>联系电话：黄加乐</w:t>
      </w:r>
    </w:p>
    <w:p>
      <w:pPr>
        <w:spacing w:line="360" w:lineRule="auto"/>
        <w:rPr>
          <w:rFonts w:ascii="仿宋" w:hAnsi="仿宋" w:eastAsia="仿宋"/>
          <w:sz w:val="28"/>
          <w:szCs w:val="28"/>
        </w:rPr>
      </w:pPr>
      <w:r>
        <w:rPr>
          <w:rFonts w:hint="eastAsia" w:ascii="仿宋" w:hAnsi="仿宋" w:eastAsia="仿宋"/>
          <w:sz w:val="28"/>
          <w:szCs w:val="28"/>
        </w:rPr>
        <w:t>地址：厦门市思明区思明南路422号</w:t>
      </w:r>
    </w:p>
    <w:p>
      <w:pPr>
        <w:spacing w:line="360" w:lineRule="auto"/>
        <w:rPr>
          <w:rFonts w:ascii="仿宋" w:hAnsi="仿宋" w:eastAsia="仿宋"/>
          <w:sz w:val="28"/>
          <w:szCs w:val="28"/>
        </w:rPr>
      </w:pPr>
      <w:r>
        <w:rPr>
          <w:rFonts w:hint="eastAsia" w:ascii="仿宋" w:hAnsi="仿宋" w:eastAsia="仿宋"/>
          <w:sz w:val="28"/>
          <w:szCs w:val="28"/>
        </w:rPr>
        <w:t>5.单位名称：青岛青科英塞科技有限公司</w:t>
      </w:r>
    </w:p>
    <w:p>
      <w:pPr>
        <w:spacing w:line="360" w:lineRule="auto"/>
        <w:rPr>
          <w:rFonts w:ascii="仿宋" w:hAnsi="仿宋" w:eastAsia="仿宋"/>
          <w:sz w:val="28"/>
          <w:szCs w:val="28"/>
        </w:rPr>
      </w:pPr>
      <w:r>
        <w:rPr>
          <w:rFonts w:hint="eastAsia" w:ascii="仿宋" w:hAnsi="仿宋" w:eastAsia="仿宋"/>
          <w:sz w:val="28"/>
          <w:szCs w:val="28"/>
        </w:rPr>
        <w:t>联系人：谢传欣</w:t>
      </w:r>
    </w:p>
    <w:p>
      <w:pPr>
        <w:spacing w:line="360" w:lineRule="auto"/>
        <w:rPr>
          <w:rFonts w:ascii="仿宋" w:hAnsi="仿宋" w:eastAsia="仿宋"/>
          <w:sz w:val="28"/>
          <w:szCs w:val="28"/>
        </w:rPr>
      </w:pPr>
      <w:r>
        <w:rPr>
          <w:rFonts w:hint="eastAsia" w:ascii="仿宋" w:hAnsi="仿宋" w:eastAsia="仿宋"/>
          <w:sz w:val="28"/>
          <w:szCs w:val="28"/>
        </w:rPr>
        <w:t>联系电话：15505327173</w:t>
      </w:r>
    </w:p>
    <w:p>
      <w:pPr>
        <w:spacing w:line="360" w:lineRule="auto"/>
        <w:contextualSpacing/>
        <w:rPr>
          <w:rFonts w:ascii="仿宋" w:hAnsi="仿宋" w:eastAsia="仿宋"/>
          <w:sz w:val="28"/>
          <w:szCs w:val="28"/>
        </w:rPr>
      </w:pPr>
      <w:r>
        <w:rPr>
          <w:rFonts w:hint="eastAsia" w:ascii="仿宋" w:hAnsi="仿宋" w:eastAsia="仿宋"/>
          <w:sz w:val="28"/>
          <w:szCs w:val="28"/>
        </w:rPr>
        <w:t>地址：青岛市市北区郑州路53号</w:t>
      </w:r>
    </w:p>
    <w:p>
      <w:pPr>
        <w:adjustRightInd/>
        <w:snapToGrid/>
        <w:spacing w:line="276" w:lineRule="auto"/>
        <w:rPr>
          <w:rFonts w:ascii="仿宋" w:hAnsi="仿宋" w:eastAsia="仿宋"/>
          <w:sz w:val="28"/>
          <w:szCs w:val="28"/>
        </w:rPr>
      </w:pPr>
      <w:r>
        <w:rPr>
          <w:rFonts w:ascii="仿宋" w:hAnsi="仿宋" w:eastAsia="仿宋"/>
          <w:sz w:val="28"/>
          <w:szCs w:val="28"/>
        </w:rPr>
        <w:br w:type="page"/>
      </w:r>
    </w:p>
    <w:p>
      <w:pPr>
        <w:spacing w:line="360" w:lineRule="auto"/>
        <w:contextualSpacing/>
        <w:rPr>
          <w:rFonts w:ascii="仿宋" w:hAnsi="仿宋" w:eastAsia="仿宋"/>
          <w:sz w:val="28"/>
          <w:szCs w:val="28"/>
        </w:rPr>
      </w:pPr>
      <w:r>
        <w:rPr>
          <w:rFonts w:hint="eastAsia" w:ascii="仿宋" w:hAnsi="仿宋" w:eastAsia="仿宋"/>
          <w:sz w:val="28"/>
          <w:szCs w:val="28"/>
        </w:rPr>
        <w:t>1. 沈阳化工研究院有限公司</w:t>
      </w: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10"/>
        <w:gridCol w:w="3498"/>
        <w:gridCol w:w="1496"/>
        <w:gridCol w:w="2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020" w:type="pct"/>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sz w:val="24"/>
                <w:szCs w:val="24"/>
              </w:rPr>
              <w:t>单位名称</w:t>
            </w:r>
          </w:p>
        </w:tc>
        <w:tc>
          <w:tcPr>
            <w:tcW w:w="3980" w:type="pct"/>
            <w:gridSpan w:val="3"/>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sz w:val="24"/>
                <w:szCs w:val="24"/>
              </w:rPr>
              <w:t>沈阳化工研究院有限公司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020" w:type="pct"/>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sz w:val="24"/>
                <w:szCs w:val="24"/>
              </w:rPr>
              <w:t>成立时间</w:t>
            </w:r>
          </w:p>
        </w:tc>
        <w:tc>
          <w:tcPr>
            <w:tcW w:w="3980" w:type="pct"/>
            <w:gridSpan w:val="3"/>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sz w:val="24"/>
                <w:szCs w:val="24"/>
              </w:rPr>
              <w:t>1</w:t>
            </w:r>
            <w:r>
              <w:rPr>
                <w:rFonts w:ascii="黑体" w:hAnsi="黑体" w:eastAsia="黑体" w:cs="Times New Roman"/>
                <w:sz w:val="24"/>
                <w:szCs w:val="24"/>
              </w:rPr>
              <w:t>949年</w:t>
            </w:r>
            <w:r>
              <w:rPr>
                <w:rFonts w:hint="eastAsia" w:ascii="黑体" w:hAnsi="黑体" w:eastAsia="黑体" w:cs="Times New Roman"/>
                <w:sz w:val="24"/>
                <w:szCs w:val="24"/>
              </w:rPr>
              <w:t>1月8号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020" w:type="pct"/>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sz w:val="24"/>
                <w:szCs w:val="24"/>
              </w:rPr>
              <w:t>单位地址</w:t>
            </w:r>
          </w:p>
        </w:tc>
        <w:tc>
          <w:tcPr>
            <w:tcW w:w="3980" w:type="pct"/>
            <w:gridSpan w:val="3"/>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辽宁省沈阳市沈辽东路8号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020" w:type="pct"/>
            <w:vAlign w:val="center"/>
          </w:tcPr>
          <w:p>
            <w:pPr>
              <w:widowControl w:val="0"/>
              <w:adjustRightInd/>
              <w:snapToGrid/>
              <w:spacing w:line="500" w:lineRule="exact"/>
              <w:jc w:val="center"/>
              <w:rPr>
                <w:rFonts w:ascii="黑体" w:hAnsi="黑体" w:eastAsia="黑体" w:cs="Times New Roman"/>
                <w:sz w:val="24"/>
                <w:szCs w:val="24"/>
              </w:rPr>
            </w:pPr>
            <w:r>
              <w:rPr>
                <w:rFonts w:hint="eastAsia" w:ascii="黑体" w:hAnsi="黑体" w:eastAsia="黑体" w:cs="Times New Roman"/>
                <w:kern w:val="2"/>
                <w:sz w:val="24"/>
                <w:szCs w:val="24"/>
              </w:rPr>
              <w:t>所具备资质</w:t>
            </w:r>
          </w:p>
        </w:tc>
        <w:tc>
          <w:tcPr>
            <w:tcW w:w="3980" w:type="pct"/>
            <w:gridSpan w:val="3"/>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CNAS， GLP等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020" w:type="pct"/>
            <w:vAlign w:val="center"/>
          </w:tcPr>
          <w:p>
            <w:pPr>
              <w:widowControl w:val="0"/>
              <w:adjustRightInd/>
              <w:snapToGrid/>
              <w:jc w:val="center"/>
              <w:rPr>
                <w:rFonts w:ascii="黑体" w:hAnsi="黑体" w:eastAsia="黑体" w:cs="Times New Roman"/>
                <w:kern w:val="2"/>
                <w:sz w:val="24"/>
                <w:szCs w:val="24"/>
              </w:rPr>
            </w:pPr>
            <w:r>
              <w:rPr>
                <w:rFonts w:hint="eastAsia" w:ascii="黑体" w:hAnsi="黑体" w:eastAsia="黑体" w:cs="Times New Roman"/>
                <w:sz w:val="24"/>
                <w:szCs w:val="24"/>
              </w:rPr>
              <w:t>评估工作技术负责人</w:t>
            </w:r>
          </w:p>
        </w:tc>
        <w:tc>
          <w:tcPr>
            <w:tcW w:w="1775" w:type="pct"/>
            <w:vAlign w:val="center"/>
          </w:tcPr>
          <w:p>
            <w:pPr>
              <w:widowControl w:val="0"/>
              <w:adjustRightInd/>
              <w:snapToGrid/>
              <w:jc w:val="center"/>
              <w:rPr>
                <w:rFonts w:ascii="黑体" w:hAnsi="黑体" w:eastAsia="黑体" w:cs="Times New Roman"/>
                <w:kern w:val="2"/>
                <w:sz w:val="24"/>
                <w:szCs w:val="24"/>
              </w:rPr>
            </w:pPr>
            <w:r>
              <w:rPr>
                <w:rFonts w:ascii="黑体" w:hAnsi="黑体" w:eastAsia="黑体" w:cs="Times New Roman"/>
                <w:sz w:val="24"/>
                <w:szCs w:val="24"/>
              </w:rPr>
              <w:t>程春生</w:t>
            </w:r>
          </w:p>
        </w:tc>
        <w:tc>
          <w:tcPr>
            <w:tcW w:w="759" w:type="pct"/>
            <w:vAlign w:val="center"/>
          </w:tcPr>
          <w:p>
            <w:pPr>
              <w:widowControl w:val="0"/>
              <w:adjustRightInd/>
              <w:snapToGrid/>
              <w:jc w:val="center"/>
              <w:rPr>
                <w:rFonts w:ascii="黑体" w:hAnsi="黑体" w:eastAsia="黑体" w:cs="Times New Roman"/>
                <w:kern w:val="2"/>
                <w:sz w:val="24"/>
                <w:szCs w:val="24"/>
              </w:rPr>
            </w:pPr>
            <w:r>
              <w:rPr>
                <w:rFonts w:hint="eastAsia" w:ascii="黑体" w:hAnsi="黑体" w:eastAsia="黑体" w:cs="Times New Roman"/>
                <w:sz w:val="24"/>
                <w:szCs w:val="24"/>
              </w:rPr>
              <w:t>联系电话</w:t>
            </w:r>
          </w:p>
        </w:tc>
        <w:tc>
          <w:tcPr>
            <w:tcW w:w="1446" w:type="pct"/>
            <w:vAlign w:val="center"/>
          </w:tcPr>
          <w:p>
            <w:pPr>
              <w:widowControl w:val="0"/>
              <w:adjustRightInd/>
              <w:snapToGrid/>
              <w:jc w:val="center"/>
              <w:rPr>
                <w:rFonts w:ascii="黑体" w:hAnsi="黑体" w:eastAsia="黑体" w:cs="Times New Roman"/>
                <w:sz w:val="24"/>
                <w:szCs w:val="24"/>
              </w:rPr>
            </w:pPr>
            <w:r>
              <w:rPr>
                <w:rFonts w:hint="eastAsia" w:ascii="黑体" w:hAnsi="黑体" w:eastAsia="黑体" w:cs="Times New Roman"/>
                <w:sz w:val="24"/>
                <w:szCs w:val="24"/>
              </w:rPr>
              <w:t xml:space="preserve"> </w:t>
            </w:r>
            <w:r>
              <w:rPr>
                <w:rFonts w:ascii="黑体" w:hAnsi="黑体" w:eastAsia="黑体" w:cs="Times New Roman"/>
                <w:sz w:val="24"/>
                <w:szCs w:val="24"/>
              </w:rPr>
              <w:t>024</w:t>
            </w:r>
            <w:r>
              <w:rPr>
                <w:rFonts w:hint="eastAsia" w:ascii="黑体" w:hAnsi="黑体" w:eastAsia="黑体" w:cs="Times New Roman"/>
                <w:sz w:val="24"/>
                <w:szCs w:val="24"/>
              </w:rPr>
              <w:t>-</w:t>
            </w:r>
            <w:r>
              <w:rPr>
                <w:rFonts w:ascii="黑体" w:hAnsi="黑体" w:eastAsia="黑体" w:cs="Times New Roman"/>
                <w:sz w:val="24"/>
                <w:szCs w:val="24"/>
              </w:rPr>
              <w:t>85869129</w:t>
            </w:r>
          </w:p>
          <w:p>
            <w:pPr>
              <w:widowControl w:val="0"/>
              <w:adjustRightInd/>
              <w:snapToGrid/>
              <w:jc w:val="center"/>
              <w:rPr>
                <w:rFonts w:ascii="黑体" w:hAnsi="黑体" w:eastAsia="黑体" w:cs="Times New Roman"/>
                <w:kern w:val="2"/>
                <w:sz w:val="24"/>
                <w:szCs w:val="24"/>
              </w:rPr>
            </w:pPr>
            <w:r>
              <w:rPr>
                <w:rFonts w:ascii="黑体" w:hAnsi="黑体" w:eastAsia="黑体" w:cs="Times New Roman"/>
                <w:sz w:val="24"/>
                <w:szCs w:val="24"/>
              </w:rPr>
              <w:t>13332482788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020" w:type="pct"/>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sz w:val="24"/>
                <w:szCs w:val="24"/>
              </w:rPr>
              <w:t>评估工作技术负责人简历</w:t>
            </w:r>
          </w:p>
        </w:tc>
        <w:tc>
          <w:tcPr>
            <w:tcW w:w="3980" w:type="pct"/>
            <w:gridSpan w:val="3"/>
            <w:vAlign w:val="center"/>
          </w:tcPr>
          <w:p>
            <w:pPr>
              <w:widowControl w:val="0"/>
              <w:adjustRightInd/>
              <w:snapToGrid/>
              <w:spacing w:line="500" w:lineRule="exact"/>
              <w:jc w:val="center"/>
              <w:rPr>
                <w:rFonts w:ascii="黑体" w:hAnsi="黑体" w:eastAsia="黑体" w:cs="Times New Roman"/>
                <w:sz w:val="24"/>
                <w:szCs w:val="24"/>
              </w:rPr>
            </w:pPr>
            <w:r>
              <w:rPr>
                <w:rFonts w:hint="eastAsia" w:ascii="黑体" w:hAnsi="黑体" w:eastAsia="黑体" w:cs="Times New Roman"/>
                <w:sz w:val="24"/>
                <w:szCs w:val="24"/>
              </w:rPr>
              <w:t>中山大学/东北大学，有机化学/材料物理与化学</w:t>
            </w:r>
          </w:p>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sz w:val="24"/>
                <w:szCs w:val="24"/>
              </w:rPr>
              <w:t>30年工作经验，12年精细化工反应风险研究与评估工作经验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020" w:type="pct"/>
            <w:vAlign w:val="center"/>
          </w:tcPr>
          <w:p>
            <w:pPr>
              <w:widowControl w:val="0"/>
              <w:adjustRightInd/>
              <w:snapToGrid/>
              <w:spacing w:line="500" w:lineRule="exact"/>
              <w:jc w:val="center"/>
              <w:rPr>
                <w:rFonts w:ascii="黑体" w:hAnsi="黑体" w:eastAsia="黑体" w:cs="Times New Roman"/>
                <w:sz w:val="24"/>
                <w:szCs w:val="24"/>
              </w:rPr>
            </w:pPr>
            <w:r>
              <w:rPr>
                <w:rFonts w:hint="eastAsia" w:ascii="黑体" w:hAnsi="黑体" w:eastAsia="黑体" w:cs="Times New Roman"/>
                <w:sz w:val="24"/>
                <w:szCs w:val="24"/>
              </w:rPr>
              <w:t>评估工作其他技术人员简介</w:t>
            </w:r>
          </w:p>
        </w:tc>
        <w:tc>
          <w:tcPr>
            <w:tcW w:w="3980" w:type="pct"/>
            <w:gridSpan w:val="3"/>
            <w:vAlign w:val="center"/>
          </w:tcPr>
          <w:p>
            <w:pPr>
              <w:widowControl w:val="0"/>
              <w:adjustRightInd/>
              <w:snapToGrid/>
              <w:spacing w:line="360" w:lineRule="auto"/>
              <w:jc w:val="both"/>
              <w:rPr>
                <w:rFonts w:ascii="黑体" w:hAnsi="黑体" w:eastAsia="黑体" w:cs="Times New Roman"/>
                <w:sz w:val="24"/>
                <w:szCs w:val="24"/>
              </w:rPr>
            </w:pPr>
            <w:r>
              <w:rPr>
                <w:rFonts w:ascii="黑体" w:hAnsi="黑体" w:eastAsia="黑体" w:cs="Times New Roman"/>
                <w:sz w:val="24"/>
                <w:szCs w:val="24"/>
              </w:rPr>
              <w:t>化工反应风险研究技术中心共</w:t>
            </w:r>
            <w:r>
              <w:rPr>
                <w:rFonts w:hint="eastAsia" w:ascii="黑体" w:hAnsi="黑体" w:eastAsia="黑体" w:cs="Times New Roman"/>
                <w:sz w:val="24"/>
                <w:szCs w:val="24"/>
              </w:rPr>
              <w:t>20人，85%为硕士及以上学历，具有8年以上风险研究与评估工作经验的有</w:t>
            </w:r>
            <w:r>
              <w:rPr>
                <w:rFonts w:ascii="黑体" w:hAnsi="黑体" w:eastAsia="黑体" w:cs="Times New Roman"/>
                <w:sz w:val="24"/>
                <w:szCs w:val="24"/>
              </w:rPr>
              <w:t>8</w:t>
            </w:r>
            <w:r>
              <w:rPr>
                <w:rFonts w:hint="eastAsia" w:ascii="黑体" w:hAnsi="黑体" w:eastAsia="黑体" w:cs="Times New Roman"/>
                <w:sz w:val="24"/>
                <w:szCs w:val="24"/>
              </w:rPr>
              <w:t>人。</w:t>
            </w:r>
          </w:p>
          <w:p>
            <w:pPr>
              <w:widowControl w:val="0"/>
              <w:adjustRightInd/>
              <w:snapToGrid/>
              <w:spacing w:line="360" w:lineRule="auto"/>
              <w:jc w:val="both"/>
              <w:rPr>
                <w:rFonts w:ascii="黑体" w:hAnsi="黑体" w:eastAsia="黑体" w:cs="Times New Roman"/>
                <w:sz w:val="24"/>
                <w:szCs w:val="24"/>
              </w:rPr>
            </w:pPr>
            <w:r>
              <w:rPr>
                <w:rFonts w:hint="eastAsia" w:ascii="黑体" w:hAnsi="黑体" w:eastAsia="黑体" w:cs="Times New Roman"/>
                <w:sz w:val="24"/>
                <w:szCs w:val="24"/>
              </w:rPr>
              <w:t>李鹏，大连理工大学，15年工作经验，12年精细化工反应风险研究与评估工作经验。</w:t>
            </w:r>
          </w:p>
          <w:p>
            <w:pPr>
              <w:widowControl w:val="0"/>
              <w:adjustRightInd/>
              <w:snapToGrid/>
              <w:spacing w:line="360" w:lineRule="auto"/>
              <w:jc w:val="both"/>
              <w:rPr>
                <w:rFonts w:ascii="黑体" w:hAnsi="黑体" w:eastAsia="黑体" w:cs="Times New Roman"/>
                <w:sz w:val="24"/>
                <w:szCs w:val="24"/>
              </w:rPr>
            </w:pPr>
            <w:r>
              <w:rPr>
                <w:rFonts w:ascii="黑体" w:hAnsi="黑体" w:eastAsia="黑体" w:cs="Times New Roman"/>
                <w:sz w:val="24"/>
                <w:szCs w:val="24"/>
              </w:rPr>
              <w:t>魏振云</w:t>
            </w:r>
            <w:r>
              <w:rPr>
                <w:rFonts w:hint="eastAsia" w:ascii="黑体" w:hAnsi="黑体" w:eastAsia="黑体" w:cs="Times New Roman"/>
                <w:sz w:val="24"/>
                <w:szCs w:val="24"/>
              </w:rPr>
              <w:t>，西北农林科技大学，</w:t>
            </w:r>
            <w:r>
              <w:rPr>
                <w:rFonts w:ascii="黑体" w:hAnsi="黑体" w:eastAsia="黑体" w:cs="Times New Roman"/>
                <w:sz w:val="24"/>
                <w:szCs w:val="24"/>
              </w:rPr>
              <w:t>9</w:t>
            </w:r>
            <w:r>
              <w:rPr>
                <w:rFonts w:hint="eastAsia" w:ascii="黑体" w:hAnsi="黑体" w:eastAsia="黑体" w:cs="Times New Roman"/>
                <w:sz w:val="24"/>
                <w:szCs w:val="24"/>
              </w:rPr>
              <w:t>年工作经验，</w:t>
            </w:r>
            <w:r>
              <w:rPr>
                <w:rFonts w:ascii="黑体" w:hAnsi="黑体" w:eastAsia="黑体" w:cs="Times New Roman"/>
                <w:sz w:val="24"/>
                <w:szCs w:val="24"/>
              </w:rPr>
              <w:t>9</w:t>
            </w:r>
            <w:r>
              <w:rPr>
                <w:rFonts w:hint="eastAsia" w:ascii="黑体" w:hAnsi="黑体" w:eastAsia="黑体" w:cs="Times New Roman"/>
                <w:sz w:val="24"/>
                <w:szCs w:val="24"/>
              </w:rPr>
              <w:t>年精细化工反应风险研究与评估工作经验。</w:t>
            </w:r>
          </w:p>
          <w:p>
            <w:pPr>
              <w:widowControl w:val="0"/>
              <w:adjustRightInd/>
              <w:snapToGrid/>
              <w:spacing w:line="360" w:lineRule="auto"/>
              <w:jc w:val="both"/>
              <w:rPr>
                <w:rFonts w:ascii="黑体" w:hAnsi="黑体" w:eastAsia="黑体" w:cs="Times New Roman"/>
                <w:sz w:val="24"/>
                <w:szCs w:val="24"/>
              </w:rPr>
            </w:pPr>
            <w:r>
              <w:rPr>
                <w:rFonts w:ascii="黑体" w:hAnsi="黑体" w:eastAsia="黑体" w:cs="Times New Roman"/>
                <w:sz w:val="24"/>
                <w:szCs w:val="24"/>
              </w:rPr>
              <w:t>李全国</w:t>
            </w:r>
            <w:r>
              <w:rPr>
                <w:rFonts w:hint="eastAsia" w:ascii="黑体" w:hAnsi="黑体" w:eastAsia="黑体" w:cs="Times New Roman"/>
                <w:sz w:val="24"/>
                <w:szCs w:val="24"/>
              </w:rPr>
              <w:t>，</w:t>
            </w:r>
            <w:r>
              <w:rPr>
                <w:rFonts w:ascii="黑体" w:hAnsi="黑体" w:eastAsia="黑体" w:cs="Times New Roman"/>
                <w:sz w:val="24"/>
                <w:szCs w:val="24"/>
              </w:rPr>
              <w:t>南京工业大学</w:t>
            </w:r>
            <w:r>
              <w:rPr>
                <w:rFonts w:hint="eastAsia" w:ascii="黑体" w:hAnsi="黑体" w:eastAsia="黑体" w:cs="Times New Roman"/>
                <w:sz w:val="24"/>
                <w:szCs w:val="24"/>
              </w:rPr>
              <w:t>，</w:t>
            </w:r>
            <w:r>
              <w:rPr>
                <w:rFonts w:ascii="黑体" w:hAnsi="黑体" w:eastAsia="黑体" w:cs="Times New Roman"/>
                <w:sz w:val="24"/>
                <w:szCs w:val="24"/>
              </w:rPr>
              <w:t>8</w:t>
            </w:r>
            <w:r>
              <w:rPr>
                <w:rFonts w:hint="eastAsia" w:ascii="黑体" w:hAnsi="黑体" w:eastAsia="黑体" w:cs="Times New Roman"/>
                <w:sz w:val="24"/>
                <w:szCs w:val="24"/>
              </w:rPr>
              <w:t>年工作经验，</w:t>
            </w:r>
            <w:r>
              <w:rPr>
                <w:rFonts w:ascii="黑体" w:hAnsi="黑体" w:eastAsia="黑体" w:cs="Times New Roman"/>
                <w:sz w:val="24"/>
                <w:szCs w:val="24"/>
              </w:rPr>
              <w:t>8</w:t>
            </w:r>
            <w:r>
              <w:rPr>
                <w:rFonts w:hint="eastAsia" w:ascii="黑体" w:hAnsi="黑体" w:eastAsia="黑体" w:cs="Times New Roman"/>
                <w:sz w:val="24"/>
                <w:szCs w:val="24"/>
              </w:rPr>
              <w:t>年精细化工反应风险研究与评估工作经验。</w:t>
            </w:r>
          </w:p>
          <w:p>
            <w:pPr>
              <w:widowControl w:val="0"/>
              <w:adjustRightInd/>
              <w:snapToGrid/>
              <w:spacing w:line="360" w:lineRule="auto"/>
              <w:jc w:val="both"/>
              <w:rPr>
                <w:rFonts w:ascii="黑体" w:hAnsi="黑体" w:eastAsia="黑体" w:cs="Times New Roman"/>
                <w:sz w:val="24"/>
                <w:szCs w:val="24"/>
              </w:rPr>
            </w:pPr>
            <w:r>
              <w:rPr>
                <w:rFonts w:ascii="黑体" w:hAnsi="黑体" w:eastAsia="黑体" w:cs="Times New Roman"/>
                <w:sz w:val="24"/>
                <w:szCs w:val="24"/>
              </w:rPr>
              <w:t>马晓华</w:t>
            </w:r>
            <w:r>
              <w:rPr>
                <w:rFonts w:hint="eastAsia" w:ascii="黑体" w:hAnsi="黑体" w:eastAsia="黑体" w:cs="Times New Roman"/>
                <w:sz w:val="24"/>
                <w:szCs w:val="24"/>
              </w:rPr>
              <w:t>，</w:t>
            </w:r>
            <w:r>
              <w:rPr>
                <w:rFonts w:ascii="黑体" w:hAnsi="黑体" w:eastAsia="黑体" w:cs="Times New Roman"/>
                <w:sz w:val="24"/>
                <w:szCs w:val="24"/>
              </w:rPr>
              <w:t>山东大学</w:t>
            </w:r>
            <w:r>
              <w:rPr>
                <w:rFonts w:hint="eastAsia" w:ascii="黑体" w:hAnsi="黑体" w:eastAsia="黑体" w:cs="Times New Roman"/>
                <w:sz w:val="24"/>
                <w:szCs w:val="24"/>
              </w:rPr>
              <w:t>，</w:t>
            </w:r>
            <w:r>
              <w:rPr>
                <w:rFonts w:ascii="黑体" w:hAnsi="黑体" w:eastAsia="黑体" w:cs="Times New Roman"/>
                <w:sz w:val="24"/>
                <w:szCs w:val="24"/>
              </w:rPr>
              <w:t>8</w:t>
            </w:r>
            <w:r>
              <w:rPr>
                <w:rFonts w:hint="eastAsia" w:ascii="黑体" w:hAnsi="黑体" w:eastAsia="黑体" w:cs="Times New Roman"/>
                <w:sz w:val="24"/>
                <w:szCs w:val="24"/>
              </w:rPr>
              <w:t>年工作经验，</w:t>
            </w:r>
            <w:r>
              <w:rPr>
                <w:rFonts w:ascii="黑体" w:hAnsi="黑体" w:eastAsia="黑体" w:cs="Times New Roman"/>
                <w:sz w:val="24"/>
                <w:szCs w:val="24"/>
              </w:rPr>
              <w:t>8</w:t>
            </w:r>
            <w:r>
              <w:rPr>
                <w:rFonts w:hint="eastAsia" w:ascii="黑体" w:hAnsi="黑体" w:eastAsia="黑体" w:cs="Times New Roman"/>
                <w:sz w:val="24"/>
                <w:szCs w:val="24"/>
              </w:rPr>
              <w:t>年精细化工反应风险研究与评估工作经验。</w:t>
            </w:r>
          </w:p>
          <w:p>
            <w:pPr>
              <w:widowControl w:val="0"/>
              <w:adjustRightInd/>
              <w:snapToGrid/>
              <w:spacing w:line="360" w:lineRule="auto"/>
              <w:jc w:val="both"/>
              <w:rPr>
                <w:rFonts w:ascii="黑体" w:hAnsi="黑体" w:eastAsia="黑体" w:cs="Times New Roman"/>
                <w:kern w:val="2"/>
                <w:sz w:val="24"/>
                <w:szCs w:val="24"/>
              </w:rPr>
            </w:pPr>
            <w:r>
              <w:rPr>
                <w:rFonts w:hint="eastAsia" w:ascii="黑体" w:hAnsi="黑体" w:eastAsia="黑体" w:cs="Times New Roman"/>
                <w:sz w:val="24"/>
                <w:szCs w:val="24"/>
              </w:rPr>
              <w:t>刘玄，北京化工大学，</w:t>
            </w:r>
            <w:r>
              <w:rPr>
                <w:rFonts w:ascii="黑体" w:hAnsi="黑体" w:eastAsia="黑体" w:cs="Times New Roman"/>
                <w:sz w:val="24"/>
                <w:szCs w:val="24"/>
              </w:rPr>
              <w:t>7</w:t>
            </w:r>
            <w:r>
              <w:rPr>
                <w:rFonts w:hint="eastAsia" w:ascii="黑体" w:hAnsi="黑体" w:eastAsia="黑体" w:cs="Times New Roman"/>
                <w:sz w:val="24"/>
                <w:szCs w:val="24"/>
              </w:rPr>
              <w:t>年工作经验，</w:t>
            </w:r>
            <w:r>
              <w:rPr>
                <w:rFonts w:ascii="黑体" w:hAnsi="黑体" w:eastAsia="黑体" w:cs="Times New Roman"/>
                <w:sz w:val="24"/>
                <w:szCs w:val="24"/>
              </w:rPr>
              <w:t>7</w:t>
            </w:r>
            <w:r>
              <w:rPr>
                <w:rFonts w:hint="eastAsia" w:ascii="黑体" w:hAnsi="黑体" w:eastAsia="黑体" w:cs="Times New Roman"/>
                <w:sz w:val="24"/>
                <w:szCs w:val="24"/>
              </w:rPr>
              <w:t>年精细化工反应风险研究与评估工作经验。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020" w:type="pct"/>
            <w:vAlign w:val="center"/>
          </w:tcPr>
          <w:p>
            <w:pPr>
              <w:widowControl w:val="0"/>
              <w:adjustRightInd/>
              <w:snapToGrid/>
              <w:spacing w:line="500" w:lineRule="exact"/>
              <w:jc w:val="center"/>
              <w:rPr>
                <w:rFonts w:ascii="黑体" w:hAnsi="黑体" w:eastAsia="黑体" w:cs="Times New Roman"/>
                <w:sz w:val="24"/>
                <w:szCs w:val="24"/>
              </w:rPr>
            </w:pPr>
            <w:r>
              <w:rPr>
                <w:rFonts w:hint="eastAsia" w:ascii="黑体" w:hAnsi="黑体" w:eastAsia="黑体" w:cs="Times New Roman"/>
                <w:sz w:val="24"/>
                <w:szCs w:val="24"/>
              </w:rPr>
              <w:t>评估工作情况简介</w:t>
            </w:r>
          </w:p>
        </w:tc>
        <w:tc>
          <w:tcPr>
            <w:tcW w:w="3980" w:type="pct"/>
            <w:gridSpan w:val="3"/>
            <w:vAlign w:val="center"/>
          </w:tcPr>
          <w:p>
            <w:pPr>
              <w:widowControl w:val="0"/>
              <w:adjustRightInd/>
              <w:snapToGrid/>
              <w:spacing w:line="500" w:lineRule="exact"/>
              <w:jc w:val="both"/>
              <w:rPr>
                <w:rFonts w:ascii="黑体" w:hAnsi="黑体" w:eastAsia="黑体" w:cs="Times New Roman"/>
                <w:sz w:val="24"/>
                <w:szCs w:val="24"/>
              </w:rPr>
            </w:pPr>
            <w:r>
              <w:rPr>
                <w:rFonts w:hint="eastAsia" w:ascii="黑体" w:hAnsi="黑体" w:eastAsia="黑体" w:cs="Times New Roman"/>
                <w:sz w:val="24"/>
                <w:szCs w:val="24"/>
              </w:rPr>
              <w:t>沈阳化工研究院有限公司化工反应风险研究技术中心2006年成立，是中化集团化工反应风险研究技术中心，是辽宁省化工反应风险研究与评估重点实验室和工程技术中心，是国家安监总局本质安全技术创新中心，是与英国HEL国际安全联合实验室所在地。中心成立以来，完成化工反应风险研究与评估国际重大科技成果转化项目一项，省部级重要项目6项，国际间重要合作项目3项，企业服务项目100余项，为化工安全生产服务，为设计和工艺优化提工技术支撑，取得了显著的经济和社会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020" w:type="pct"/>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sz w:val="24"/>
                <w:szCs w:val="24"/>
              </w:rPr>
              <w:t>主要优势及其他说明</w:t>
            </w:r>
          </w:p>
        </w:tc>
        <w:tc>
          <w:tcPr>
            <w:tcW w:w="3980" w:type="pct"/>
            <w:gridSpan w:val="3"/>
            <w:vAlign w:val="center"/>
          </w:tcPr>
          <w:p>
            <w:pPr>
              <w:widowControl w:val="0"/>
              <w:adjustRightInd/>
              <w:snapToGrid/>
              <w:spacing w:line="500" w:lineRule="exact"/>
              <w:jc w:val="both"/>
              <w:rPr>
                <w:rFonts w:ascii="黑体" w:hAnsi="黑体" w:eastAsia="黑体" w:cs="Times New Roman"/>
                <w:kern w:val="2"/>
                <w:sz w:val="24"/>
                <w:szCs w:val="24"/>
              </w:rPr>
            </w:pPr>
            <w:r>
              <w:rPr>
                <w:rFonts w:hint="eastAsia" w:ascii="黑体" w:hAnsi="黑体" w:eastAsia="黑体" w:cs="Times New Roman"/>
                <w:sz w:val="24"/>
                <w:szCs w:val="24"/>
              </w:rPr>
              <w:t>沈阳化工研究院有限公司反应风险研究技术中心是目前国内唯一具备差热、绝热、反应量热专业CNAS认证的国家级技术中心和国际安全联合实验室所在地；中心人力资源和设备资源充足，研究体系完善，实际工作能力突出；中心以产业为依托，在反应风险研究与评估结果应用方面，具有丰富的实验研究与工程设计和产业化实施相结合的实际工作经验，能够很好地为企业服务，在研究风险、评估风险和控制风险的同时，为企业带来工艺优化、消耗降低、排放减少等收益增加的显著成效。</w:t>
            </w:r>
          </w:p>
        </w:tc>
      </w:tr>
    </w:tbl>
    <w:p>
      <w:pPr>
        <w:spacing w:line="360" w:lineRule="auto"/>
        <w:contextualSpacing/>
        <w:rPr>
          <w:rFonts w:ascii="仿宋" w:hAnsi="仿宋" w:eastAsia="仿宋"/>
          <w:sz w:val="28"/>
          <w:szCs w:val="28"/>
        </w:rPr>
      </w:pPr>
    </w:p>
    <w:p>
      <w:pPr>
        <w:adjustRightInd/>
        <w:snapToGrid/>
        <w:spacing w:line="276" w:lineRule="auto"/>
        <w:rPr>
          <w:rFonts w:ascii="仿宋" w:hAnsi="仿宋" w:eastAsia="仿宋"/>
          <w:sz w:val="28"/>
          <w:szCs w:val="28"/>
        </w:rPr>
      </w:pPr>
      <w:r>
        <w:rPr>
          <w:rFonts w:ascii="仿宋" w:hAnsi="仿宋" w:eastAsia="仿宋"/>
          <w:sz w:val="28"/>
          <w:szCs w:val="28"/>
        </w:rPr>
        <w:br w:type="page"/>
      </w:r>
    </w:p>
    <w:p>
      <w:pPr>
        <w:spacing w:line="360" w:lineRule="auto"/>
        <w:contextualSpacing/>
        <w:rPr>
          <w:rFonts w:ascii="仿宋" w:hAnsi="仿宋" w:eastAsia="仿宋"/>
          <w:sz w:val="28"/>
          <w:szCs w:val="28"/>
        </w:rPr>
      </w:pPr>
      <w:r>
        <w:rPr>
          <w:rFonts w:hint="eastAsia" w:ascii="仿宋" w:hAnsi="仿宋" w:eastAsia="仿宋"/>
          <w:sz w:val="28"/>
          <w:szCs w:val="28"/>
        </w:rPr>
        <w:t>2.</w:t>
      </w:r>
      <w:r>
        <w:rPr>
          <w:rFonts w:hint="eastAsia"/>
        </w:rPr>
        <w:t xml:space="preserve"> </w:t>
      </w:r>
      <w:r>
        <w:rPr>
          <w:rFonts w:hint="eastAsia" w:ascii="仿宋" w:hAnsi="仿宋" w:eastAsia="仿宋"/>
          <w:sz w:val="28"/>
          <w:szCs w:val="28"/>
        </w:rPr>
        <w:t>国家安全生产监督管理总局化学品登记中心/中国石化安全工程研究院</w:t>
      </w: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04"/>
        <w:gridCol w:w="802"/>
        <w:gridCol w:w="995"/>
        <w:gridCol w:w="1196"/>
        <w:gridCol w:w="73"/>
        <w:gridCol w:w="1648"/>
        <w:gridCol w:w="8"/>
        <w:gridCol w:w="3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017" w:type="pct"/>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sz w:val="24"/>
                <w:szCs w:val="24"/>
              </w:rPr>
              <w:t>单位名称</w:t>
            </w:r>
          </w:p>
        </w:tc>
        <w:tc>
          <w:tcPr>
            <w:tcW w:w="3983" w:type="pct"/>
            <w:gridSpan w:val="7"/>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国家安全生产监督管理总局化学品登记中心/</w:t>
            </w:r>
            <w:r>
              <w:rPr>
                <w:rFonts w:ascii="黑体" w:hAnsi="黑体" w:eastAsia="黑体" w:cs="Times New Roman"/>
                <w:kern w:val="2"/>
                <w:sz w:val="24"/>
                <w:szCs w:val="24"/>
              </w:rPr>
              <w:t>中</w:t>
            </w:r>
            <w:r>
              <w:rPr>
                <w:rFonts w:hint="eastAsia" w:ascii="黑体" w:hAnsi="黑体" w:eastAsia="黑体" w:cs="Times New Roman"/>
                <w:kern w:val="2"/>
                <w:sz w:val="24"/>
                <w:szCs w:val="24"/>
              </w:rPr>
              <w:t>国</w:t>
            </w:r>
            <w:r>
              <w:rPr>
                <w:rFonts w:ascii="黑体" w:hAnsi="黑体" w:eastAsia="黑体" w:cs="Times New Roman"/>
                <w:kern w:val="2"/>
                <w:sz w:val="24"/>
                <w:szCs w:val="24"/>
              </w:rPr>
              <w:t>石化安全工程研究院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017" w:type="pct"/>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sz w:val="24"/>
                <w:szCs w:val="24"/>
              </w:rPr>
              <w:t>成立时间</w:t>
            </w:r>
          </w:p>
        </w:tc>
        <w:tc>
          <w:tcPr>
            <w:tcW w:w="3983" w:type="pct"/>
            <w:gridSpan w:val="7"/>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始建于1979年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017" w:type="pct"/>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sz w:val="24"/>
                <w:szCs w:val="24"/>
              </w:rPr>
              <w:t>单位地址</w:t>
            </w:r>
          </w:p>
        </w:tc>
        <w:tc>
          <w:tcPr>
            <w:tcW w:w="3983" w:type="pct"/>
            <w:gridSpan w:val="7"/>
            <w:vAlign w:val="center"/>
          </w:tcPr>
          <w:p>
            <w:pPr>
              <w:widowControl w:val="0"/>
              <w:adjustRightInd/>
              <w:snapToGrid/>
              <w:spacing w:line="500" w:lineRule="exact"/>
              <w:jc w:val="center"/>
              <w:rPr>
                <w:rFonts w:ascii="黑体" w:hAnsi="黑体" w:eastAsia="黑体" w:cs="Times New Roman"/>
                <w:kern w:val="2"/>
                <w:sz w:val="24"/>
                <w:szCs w:val="24"/>
              </w:rPr>
            </w:pPr>
            <w:r>
              <w:rPr>
                <w:rFonts w:ascii="黑体" w:hAnsi="黑体" w:eastAsia="黑体" w:cs="Times New Roman"/>
                <w:kern w:val="2"/>
                <w:sz w:val="24"/>
                <w:szCs w:val="24"/>
              </w:rPr>
              <w:t>山东省青岛市崂山区松岭路</w:t>
            </w:r>
            <w:r>
              <w:rPr>
                <w:rFonts w:hint="eastAsia" w:ascii="黑体" w:hAnsi="黑体" w:eastAsia="黑体" w:cs="Times New Roman"/>
                <w:kern w:val="2"/>
                <w:sz w:val="24"/>
                <w:szCs w:val="24"/>
              </w:rPr>
              <w:t>3</w:t>
            </w:r>
            <w:r>
              <w:rPr>
                <w:rFonts w:ascii="黑体" w:hAnsi="黑体" w:eastAsia="黑体" w:cs="Times New Roman"/>
                <w:kern w:val="2"/>
                <w:sz w:val="24"/>
                <w:szCs w:val="24"/>
              </w:rPr>
              <w:t>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017" w:type="pct"/>
            <w:vAlign w:val="center"/>
          </w:tcPr>
          <w:p>
            <w:pPr>
              <w:widowControl w:val="0"/>
              <w:adjustRightInd/>
              <w:snapToGrid/>
              <w:spacing w:line="500" w:lineRule="exact"/>
              <w:jc w:val="center"/>
              <w:rPr>
                <w:rFonts w:ascii="黑体" w:hAnsi="黑体" w:eastAsia="黑体" w:cs="Times New Roman"/>
                <w:sz w:val="24"/>
                <w:szCs w:val="24"/>
              </w:rPr>
            </w:pPr>
            <w:r>
              <w:rPr>
                <w:rFonts w:hint="eastAsia" w:ascii="黑体" w:hAnsi="黑体" w:eastAsia="黑体" w:cs="Times New Roman"/>
                <w:kern w:val="2"/>
                <w:sz w:val="24"/>
                <w:szCs w:val="24"/>
              </w:rPr>
              <w:t>所具备资质</w:t>
            </w:r>
          </w:p>
        </w:tc>
        <w:tc>
          <w:tcPr>
            <w:tcW w:w="3983" w:type="pct"/>
            <w:gridSpan w:val="7"/>
            <w:vAlign w:val="center"/>
          </w:tcPr>
          <w:p>
            <w:pPr>
              <w:widowControl w:val="0"/>
              <w:adjustRightInd/>
              <w:snapToGrid/>
              <w:spacing w:line="500" w:lineRule="exact"/>
              <w:jc w:val="center"/>
              <w:rPr>
                <w:rFonts w:ascii="黑体" w:hAnsi="黑体" w:eastAsia="黑体" w:cs="Times New Roman"/>
                <w:b/>
                <w:kern w:val="2"/>
                <w:sz w:val="24"/>
                <w:szCs w:val="24"/>
              </w:rPr>
            </w:pPr>
            <w:r>
              <w:rPr>
                <w:rFonts w:hint="eastAsia" w:ascii="黑体" w:hAnsi="黑体" w:eastAsia="黑体" w:cs="Times New Roman"/>
                <w:kern w:val="2"/>
                <w:sz w:val="24"/>
                <w:szCs w:val="24"/>
              </w:rPr>
              <w:t>CNAS、CMA、ISO9000、ISO</w:t>
            </w:r>
            <w:r>
              <w:rPr>
                <w:rFonts w:ascii="黑体" w:hAnsi="黑体" w:eastAsia="黑体" w:cs="Times New Roman"/>
                <w:kern w:val="2"/>
                <w:sz w:val="24"/>
                <w:szCs w:val="24"/>
              </w:rPr>
              <w:t>14</w:t>
            </w:r>
            <w:r>
              <w:rPr>
                <w:rFonts w:hint="eastAsia" w:ascii="黑体" w:hAnsi="黑体" w:eastAsia="黑体" w:cs="Times New Roman"/>
                <w:kern w:val="2"/>
                <w:sz w:val="24"/>
                <w:szCs w:val="24"/>
              </w:rPr>
              <w:t>000、ISO</w:t>
            </w:r>
            <w:r>
              <w:rPr>
                <w:rFonts w:ascii="黑体" w:hAnsi="黑体" w:eastAsia="黑体" w:cs="Times New Roman"/>
                <w:kern w:val="2"/>
                <w:sz w:val="24"/>
                <w:szCs w:val="24"/>
              </w:rPr>
              <w:t>18</w:t>
            </w:r>
            <w:r>
              <w:rPr>
                <w:rFonts w:hint="eastAsia" w:ascii="黑体" w:hAnsi="黑体" w:eastAsia="黑体" w:cs="Times New Roman"/>
                <w:kern w:val="2"/>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0" w:hRule="atLeast"/>
        </w:trPr>
        <w:tc>
          <w:tcPr>
            <w:tcW w:w="1017" w:type="pct"/>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sz w:val="24"/>
                <w:szCs w:val="24"/>
              </w:rPr>
              <w:t>评估工作技术负责人</w:t>
            </w:r>
          </w:p>
        </w:tc>
        <w:tc>
          <w:tcPr>
            <w:tcW w:w="1519" w:type="pct"/>
            <w:gridSpan w:val="3"/>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sz w:val="24"/>
                <w:szCs w:val="24"/>
              </w:rPr>
              <w:t xml:space="preserve"> 姜杰   张帆</w:t>
            </w:r>
          </w:p>
        </w:tc>
        <w:tc>
          <w:tcPr>
            <w:tcW w:w="873" w:type="pct"/>
            <w:gridSpan w:val="2"/>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sz w:val="24"/>
                <w:szCs w:val="24"/>
              </w:rPr>
              <w:t>联系电话</w:t>
            </w:r>
          </w:p>
        </w:tc>
        <w:tc>
          <w:tcPr>
            <w:tcW w:w="1591" w:type="pct"/>
            <w:gridSpan w:val="2"/>
            <w:vAlign w:val="center"/>
          </w:tcPr>
          <w:p>
            <w:pPr>
              <w:widowControl w:val="0"/>
              <w:adjustRightInd/>
              <w:snapToGrid/>
              <w:spacing w:line="500" w:lineRule="exact"/>
              <w:jc w:val="center"/>
              <w:rPr>
                <w:rFonts w:hint="eastAsia" w:ascii="黑体" w:hAnsi="黑体" w:eastAsia="黑体" w:cs="Times New Roman"/>
                <w:sz w:val="24"/>
                <w:szCs w:val="24"/>
              </w:rPr>
            </w:pPr>
            <w:r>
              <w:rPr>
                <w:rFonts w:hint="eastAsia" w:ascii="黑体" w:hAnsi="黑体" w:eastAsia="黑体" w:cs="Times New Roman"/>
                <w:sz w:val="24"/>
                <w:szCs w:val="24"/>
              </w:rPr>
              <w:t xml:space="preserve"> 0532-83786453；</w:t>
            </w:r>
          </w:p>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sz w:val="24"/>
                <w:szCs w:val="24"/>
              </w:rPr>
              <w:t>0532-83786566；13864806990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017" w:type="pct"/>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sz w:val="24"/>
                <w:szCs w:val="24"/>
              </w:rPr>
              <w:t>评估工作技术负责人简历</w:t>
            </w:r>
          </w:p>
        </w:tc>
        <w:tc>
          <w:tcPr>
            <w:tcW w:w="3983" w:type="pct"/>
            <w:gridSpan w:val="7"/>
            <w:vAlign w:val="center"/>
          </w:tcPr>
          <w:p>
            <w:pPr>
              <w:widowControl w:val="0"/>
              <w:adjustRightInd/>
              <w:snapToGrid/>
              <w:spacing w:after="0" w:line="500" w:lineRule="exact"/>
              <w:ind w:firstLine="480" w:firstLineChars="200"/>
              <w:rPr>
                <w:rFonts w:hint="eastAsia" w:ascii="黑体" w:hAnsi="黑体" w:eastAsia="黑体" w:cs="Times New Roman"/>
                <w:kern w:val="2"/>
                <w:sz w:val="24"/>
                <w:szCs w:val="24"/>
              </w:rPr>
            </w:pPr>
            <w:r>
              <w:rPr>
                <w:rFonts w:hint="eastAsia" w:ascii="黑体" w:hAnsi="黑体" w:eastAsia="黑体" w:cs="Times New Roman"/>
                <w:kern w:val="2"/>
                <w:sz w:val="24"/>
                <w:szCs w:val="24"/>
              </w:rPr>
              <w:t>姜杰，博士，研究员，中国石化青岛安全工程研究院化工过程安全研究所副所长，从事化工装置本质安全化技术研发工作10余年。</w:t>
            </w:r>
          </w:p>
          <w:p>
            <w:pPr>
              <w:widowControl w:val="0"/>
              <w:adjustRightInd/>
              <w:snapToGrid/>
              <w:spacing w:after="0" w:line="500" w:lineRule="exact"/>
              <w:ind w:firstLine="480" w:firstLineChars="200"/>
              <w:rPr>
                <w:rFonts w:hint="eastAsia" w:ascii="黑体" w:hAnsi="黑体" w:eastAsia="黑体" w:cs="Times New Roman"/>
                <w:kern w:val="2"/>
                <w:sz w:val="24"/>
                <w:szCs w:val="24"/>
              </w:rPr>
            </w:pPr>
            <w:r>
              <w:rPr>
                <w:rFonts w:hint="eastAsia" w:ascii="黑体" w:hAnsi="黑体" w:eastAsia="黑体" w:cs="Times New Roman"/>
                <w:kern w:val="2"/>
                <w:sz w:val="24"/>
                <w:szCs w:val="24"/>
              </w:rPr>
              <w:t>带领团队为多家大型石化企业提供安全技术服务，开展了化工装置反应风险评估，工艺安全可靠性论证等工作，并对其中的高危工艺提出了工艺安全优化专业建议。</w:t>
            </w:r>
          </w:p>
          <w:p>
            <w:pPr>
              <w:widowControl w:val="0"/>
              <w:adjustRightInd/>
              <w:snapToGrid/>
              <w:spacing w:after="0" w:line="500" w:lineRule="exact"/>
              <w:ind w:firstLine="480" w:firstLineChars="200"/>
              <w:rPr>
                <w:rFonts w:hint="eastAsia" w:ascii="黑体" w:hAnsi="黑体" w:eastAsia="黑体" w:cs="Times New Roman"/>
                <w:kern w:val="2"/>
                <w:sz w:val="24"/>
                <w:szCs w:val="24"/>
              </w:rPr>
            </w:pPr>
          </w:p>
          <w:p>
            <w:pPr>
              <w:widowControl w:val="0"/>
              <w:adjustRightInd/>
              <w:snapToGrid/>
              <w:spacing w:after="0" w:line="500" w:lineRule="exact"/>
              <w:ind w:firstLine="480" w:firstLineChars="200"/>
              <w:rPr>
                <w:rFonts w:hint="eastAsia" w:ascii="黑体" w:hAnsi="黑体" w:eastAsia="黑体" w:cs="Times New Roman"/>
                <w:kern w:val="2"/>
                <w:sz w:val="24"/>
                <w:szCs w:val="24"/>
              </w:rPr>
            </w:pPr>
            <w:r>
              <w:rPr>
                <w:rFonts w:hint="eastAsia" w:ascii="黑体" w:hAnsi="黑体" w:eastAsia="黑体" w:cs="Times New Roman"/>
                <w:kern w:val="2"/>
                <w:sz w:val="24"/>
                <w:szCs w:val="24"/>
              </w:rPr>
              <w:t>张帆，博士，应急管理部化学品登记中心 研究员。主要从事危险化学品鉴别分类、危险化工工艺本质安全化等研究工作。</w:t>
            </w:r>
          </w:p>
          <w:p>
            <w:pPr>
              <w:widowControl w:val="0"/>
              <w:adjustRightInd/>
              <w:snapToGrid/>
              <w:spacing w:after="0" w:line="500" w:lineRule="exact"/>
              <w:ind w:firstLine="480" w:firstLineChars="200"/>
              <w:rPr>
                <w:rFonts w:hint="eastAsia" w:ascii="黑体" w:hAnsi="黑体" w:eastAsia="黑体" w:cs="Times New Roman"/>
                <w:kern w:val="2"/>
                <w:sz w:val="24"/>
                <w:szCs w:val="24"/>
              </w:rPr>
            </w:pPr>
            <w:r>
              <w:rPr>
                <w:rFonts w:hint="eastAsia" w:ascii="黑体" w:hAnsi="黑体" w:eastAsia="黑体" w:cs="Times New Roman"/>
                <w:kern w:val="2"/>
                <w:sz w:val="24"/>
                <w:szCs w:val="24"/>
              </w:rPr>
              <w:t>2016年以来，带领团队为多家化工企业的100余套装置，开展了精细化工装置反应风险评估，涉及氧化、聚合、磺化、氯化、硝化等多种反应类型，并对其中的高危工艺提出了工艺安全优化专业建议。</w:t>
            </w:r>
            <w:bookmarkStart w:id="7" w:name="_GoBack"/>
            <w:bookmark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017" w:type="pct"/>
            <w:vAlign w:val="center"/>
          </w:tcPr>
          <w:p>
            <w:pPr>
              <w:widowControl w:val="0"/>
              <w:adjustRightInd/>
              <w:snapToGrid/>
              <w:spacing w:line="500" w:lineRule="exact"/>
              <w:jc w:val="center"/>
              <w:rPr>
                <w:rFonts w:ascii="黑体" w:hAnsi="黑体" w:eastAsia="黑体" w:cs="Times New Roman"/>
                <w:sz w:val="24"/>
                <w:szCs w:val="24"/>
              </w:rPr>
            </w:pPr>
            <w:r>
              <w:rPr>
                <w:rFonts w:hint="eastAsia" w:ascii="黑体" w:hAnsi="黑体" w:eastAsia="黑体" w:cs="Times New Roman"/>
                <w:sz w:val="24"/>
                <w:szCs w:val="24"/>
              </w:rPr>
              <w:t>评估工作其他技术人员情况简介</w:t>
            </w:r>
          </w:p>
        </w:tc>
        <w:tc>
          <w:tcPr>
            <w:tcW w:w="3983" w:type="pct"/>
            <w:gridSpan w:val="7"/>
            <w:vAlign w:val="center"/>
          </w:tcPr>
          <w:p>
            <w:pPr>
              <w:widowControl w:val="0"/>
              <w:adjustRightInd/>
              <w:snapToGrid/>
              <w:spacing w:line="500" w:lineRule="exact"/>
              <w:ind w:firstLine="480" w:firstLineChars="200"/>
              <w:rPr>
                <w:rFonts w:ascii="黑体" w:hAnsi="黑体" w:eastAsia="黑体" w:cs="Times New Roman"/>
                <w:kern w:val="2"/>
                <w:sz w:val="24"/>
                <w:szCs w:val="24"/>
              </w:rPr>
            </w:pPr>
            <w:r>
              <w:rPr>
                <w:rFonts w:hint="eastAsia" w:ascii="黑体" w:hAnsi="黑体" w:eastAsia="黑体" w:cs="Times New Roman"/>
                <w:sz w:val="24"/>
                <w:szCs w:val="24"/>
              </w:rPr>
              <w:t>参加评估工作人员共</w:t>
            </w:r>
            <w:r>
              <w:rPr>
                <w:rFonts w:ascii="黑体" w:hAnsi="黑体" w:eastAsia="黑体" w:cs="Times New Roman"/>
                <w:sz w:val="24"/>
                <w:szCs w:val="24"/>
              </w:rPr>
              <w:t>30余人，其中</w:t>
            </w:r>
            <w:r>
              <w:rPr>
                <w:rFonts w:hint="eastAsia" w:ascii="黑体" w:hAnsi="黑体" w:eastAsia="黑体" w:cs="Times New Roman"/>
                <w:sz w:val="24"/>
                <w:szCs w:val="24"/>
              </w:rPr>
              <w:t>博士</w:t>
            </w:r>
            <w:r>
              <w:rPr>
                <w:rFonts w:ascii="黑体" w:hAnsi="黑体" w:eastAsia="黑体" w:cs="Times New Roman"/>
                <w:sz w:val="24"/>
                <w:szCs w:val="24"/>
              </w:rPr>
              <w:t>11</w:t>
            </w:r>
            <w:r>
              <w:rPr>
                <w:rFonts w:hint="eastAsia" w:ascii="黑体" w:hAnsi="黑体" w:eastAsia="黑体" w:cs="Times New Roman"/>
                <w:sz w:val="24"/>
                <w:szCs w:val="24"/>
              </w:rPr>
              <w:t>人</w:t>
            </w:r>
            <w:r>
              <w:rPr>
                <w:rFonts w:ascii="黑体" w:hAnsi="黑体" w:eastAsia="黑体" w:cs="Times New Roman"/>
                <w:sz w:val="24"/>
                <w:szCs w:val="24"/>
              </w:rPr>
              <w:t>，硕士10</w:t>
            </w:r>
            <w:r>
              <w:rPr>
                <w:rFonts w:hint="eastAsia" w:ascii="黑体" w:hAnsi="黑体" w:eastAsia="黑体" w:cs="Times New Roman"/>
                <w:sz w:val="24"/>
                <w:szCs w:val="24"/>
              </w:rPr>
              <w:t>人；</w:t>
            </w:r>
            <w:r>
              <w:rPr>
                <w:rFonts w:ascii="黑体" w:hAnsi="黑体" w:eastAsia="黑体" w:cs="Times New Roman"/>
                <w:sz w:val="24"/>
                <w:szCs w:val="24"/>
              </w:rPr>
              <w:t>具有正高级职称人员3</w:t>
            </w:r>
            <w:r>
              <w:rPr>
                <w:rFonts w:hint="eastAsia" w:ascii="黑体" w:hAnsi="黑体" w:eastAsia="黑体" w:cs="Times New Roman"/>
                <w:sz w:val="24"/>
                <w:szCs w:val="24"/>
              </w:rPr>
              <w:t>人，副高级职称</w:t>
            </w:r>
            <w:r>
              <w:rPr>
                <w:rFonts w:ascii="黑体" w:hAnsi="黑体" w:eastAsia="黑体" w:cs="Times New Roman"/>
                <w:sz w:val="24"/>
                <w:szCs w:val="24"/>
              </w:rPr>
              <w:t>人员10人，中级职称人员15</w:t>
            </w:r>
            <w:r>
              <w:rPr>
                <w:rFonts w:hint="eastAsia" w:ascii="黑体" w:hAnsi="黑体" w:eastAsia="黑体" w:cs="Times New Roman"/>
                <w:sz w:val="24"/>
                <w:szCs w:val="24"/>
              </w:rPr>
              <w:t>人</w:t>
            </w:r>
            <w:r>
              <w:rPr>
                <w:rFonts w:ascii="黑体" w:hAnsi="黑体" w:eastAsia="黑体"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017" w:type="pct"/>
            <w:vAlign w:val="center"/>
          </w:tcPr>
          <w:p>
            <w:pPr>
              <w:widowControl w:val="0"/>
              <w:adjustRightInd/>
              <w:snapToGrid/>
              <w:spacing w:line="500" w:lineRule="exact"/>
              <w:jc w:val="center"/>
              <w:rPr>
                <w:rFonts w:ascii="黑体" w:hAnsi="黑体" w:eastAsia="黑体" w:cs="Times New Roman"/>
                <w:sz w:val="24"/>
                <w:szCs w:val="24"/>
              </w:rPr>
            </w:pPr>
            <w:r>
              <w:rPr>
                <w:rFonts w:hint="eastAsia" w:ascii="黑体" w:hAnsi="黑体" w:eastAsia="黑体" w:cs="Times New Roman"/>
                <w:sz w:val="24"/>
                <w:szCs w:val="24"/>
              </w:rPr>
              <w:t>评估工作情况简介</w:t>
            </w:r>
          </w:p>
        </w:tc>
        <w:tc>
          <w:tcPr>
            <w:tcW w:w="3983" w:type="pct"/>
            <w:gridSpan w:val="7"/>
            <w:vAlign w:val="center"/>
          </w:tcPr>
          <w:p>
            <w:pPr>
              <w:widowControl w:val="0"/>
              <w:adjustRightInd/>
              <w:snapToGrid/>
              <w:spacing w:line="500" w:lineRule="exact"/>
              <w:ind w:firstLine="480" w:firstLineChars="200"/>
              <w:rPr>
                <w:rFonts w:ascii="黑体" w:hAnsi="黑体" w:eastAsia="黑体" w:cs="Times New Roman"/>
                <w:sz w:val="24"/>
                <w:szCs w:val="24"/>
              </w:rPr>
            </w:pPr>
            <w:r>
              <w:rPr>
                <w:rFonts w:hint="eastAsia" w:ascii="黑体" w:hAnsi="黑体" w:eastAsia="黑体" w:cs="Times New Roman"/>
                <w:sz w:val="24"/>
                <w:szCs w:val="24"/>
              </w:rPr>
              <w:t>登记</w:t>
            </w:r>
            <w:r>
              <w:rPr>
                <w:rFonts w:ascii="黑体" w:hAnsi="黑体" w:eastAsia="黑体" w:cs="Times New Roman"/>
                <w:sz w:val="24"/>
                <w:szCs w:val="24"/>
              </w:rPr>
              <w:t>中心</w:t>
            </w:r>
            <w:r>
              <w:rPr>
                <w:rFonts w:hint="eastAsia" w:ascii="黑体" w:hAnsi="黑体" w:eastAsia="黑体" w:cs="Times New Roman"/>
                <w:sz w:val="24"/>
                <w:szCs w:val="24"/>
              </w:rPr>
              <w:t>/安工院是国内</w:t>
            </w:r>
            <w:r>
              <w:rPr>
                <w:rFonts w:ascii="黑体" w:hAnsi="黑体" w:eastAsia="黑体" w:cs="Times New Roman"/>
                <w:sz w:val="24"/>
                <w:szCs w:val="24"/>
              </w:rPr>
              <w:t>最早开展化工工艺安全研究及评估的单位之一</w:t>
            </w:r>
            <w:r>
              <w:rPr>
                <w:rFonts w:hint="eastAsia" w:ascii="黑体" w:hAnsi="黑体" w:eastAsia="黑体" w:cs="Times New Roman"/>
                <w:sz w:val="24"/>
                <w:szCs w:val="24"/>
              </w:rPr>
              <w:t>，组建了化学品安全控制国家重点实验室，国家安全生产监督管理总局石油化工过程安全保障技术科技研发平台，也是山东省安全生产科技支撑中心，中国石化化学品与化学反应过程安全技术重点实验室。中心</w:t>
            </w:r>
            <w:r>
              <w:rPr>
                <w:rFonts w:ascii="黑体" w:hAnsi="黑体" w:eastAsia="黑体" w:cs="Times New Roman"/>
                <w:sz w:val="24"/>
                <w:szCs w:val="24"/>
              </w:rPr>
              <w:t>具备多年的研究基础及实践经验</w:t>
            </w:r>
            <w:r>
              <w:rPr>
                <w:rFonts w:hint="eastAsia" w:ascii="黑体" w:hAnsi="黑体" w:eastAsia="黑体" w:cs="Times New Roman"/>
                <w:sz w:val="24"/>
                <w:szCs w:val="24"/>
              </w:rPr>
              <w:t>，建有完整的工艺热危害、气相燃爆危害、粉尘燃爆危害的评估试验设备及人员力量。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017" w:type="pct"/>
            <w:vMerge w:val="restart"/>
            <w:vAlign w:val="center"/>
          </w:tcPr>
          <w:p>
            <w:pPr>
              <w:adjustRightInd/>
              <w:snapToGrid/>
              <w:spacing w:line="500" w:lineRule="exact"/>
              <w:rPr>
                <w:rFonts w:ascii="黑体" w:hAnsi="黑体" w:eastAsia="黑体" w:cs="Times New Roman"/>
                <w:kern w:val="2"/>
                <w:sz w:val="24"/>
                <w:szCs w:val="24"/>
              </w:rPr>
            </w:pPr>
            <w:r>
              <w:rPr>
                <w:rFonts w:hint="eastAsia" w:ascii="黑体" w:hAnsi="黑体" w:eastAsia="黑体" w:cs="Times New Roman"/>
                <w:sz w:val="24"/>
                <w:szCs w:val="24"/>
              </w:rPr>
              <w:t>近1年部分业绩</w:t>
            </w:r>
          </w:p>
        </w:tc>
        <w:tc>
          <w:tcPr>
            <w:tcW w:w="407" w:type="pct"/>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序号</w:t>
            </w:r>
          </w:p>
        </w:tc>
        <w:tc>
          <w:tcPr>
            <w:tcW w:w="505" w:type="pct"/>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被评估单位</w:t>
            </w:r>
          </w:p>
        </w:tc>
        <w:tc>
          <w:tcPr>
            <w:tcW w:w="644" w:type="pct"/>
            <w:gridSpan w:val="2"/>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评估报告名称</w:t>
            </w:r>
          </w:p>
        </w:tc>
        <w:tc>
          <w:tcPr>
            <w:tcW w:w="840" w:type="pct"/>
            <w:gridSpan w:val="2"/>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涉及到的反应名称</w:t>
            </w:r>
          </w:p>
        </w:tc>
        <w:tc>
          <w:tcPr>
            <w:tcW w:w="1587" w:type="pct"/>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所使用的反应安全风险评估方法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017" w:type="pct"/>
            <w:vMerge w:val="continue"/>
            <w:vAlign w:val="center"/>
          </w:tcPr>
          <w:p>
            <w:pPr>
              <w:adjustRightInd/>
              <w:snapToGrid/>
              <w:spacing w:line="500" w:lineRule="exact"/>
              <w:jc w:val="center"/>
              <w:rPr>
                <w:rFonts w:ascii="黑体" w:hAnsi="黑体" w:eastAsia="黑体" w:cs="Times New Roman"/>
                <w:sz w:val="24"/>
                <w:szCs w:val="24"/>
              </w:rPr>
            </w:pPr>
          </w:p>
        </w:tc>
        <w:tc>
          <w:tcPr>
            <w:tcW w:w="407" w:type="pct"/>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1</w:t>
            </w:r>
          </w:p>
        </w:tc>
        <w:tc>
          <w:tcPr>
            <w:tcW w:w="505" w:type="pct"/>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江苏xx化工科技有限责任公司</w:t>
            </w:r>
          </w:p>
        </w:tc>
        <w:tc>
          <w:tcPr>
            <w:tcW w:w="644" w:type="pct"/>
            <w:gridSpan w:val="2"/>
            <w:vAlign w:val="center"/>
          </w:tcPr>
          <w:p>
            <w:pPr>
              <w:widowControl w:val="0"/>
              <w:adjustRightInd/>
              <w:snapToGrid/>
              <w:spacing w:line="500" w:lineRule="exact"/>
              <w:jc w:val="center"/>
              <w:rPr>
                <w:rFonts w:ascii="黑体" w:hAnsi="黑体" w:eastAsia="黑体" w:cs="Times New Roman"/>
                <w:kern w:val="2"/>
                <w:sz w:val="24"/>
                <w:szCs w:val="24"/>
              </w:rPr>
            </w:pPr>
            <w:r>
              <w:rPr>
                <w:rFonts w:ascii="黑体" w:hAnsi="黑体" w:eastAsia="黑体" w:cs="Times New Roman"/>
                <w:kern w:val="2"/>
                <w:sz w:val="24"/>
                <w:szCs w:val="24"/>
              </w:rPr>
              <w:t>聚合反应及磺化反应安全风险评估报告</w:t>
            </w:r>
          </w:p>
        </w:tc>
        <w:tc>
          <w:tcPr>
            <w:tcW w:w="840" w:type="pct"/>
            <w:gridSpan w:val="2"/>
            <w:vAlign w:val="center"/>
          </w:tcPr>
          <w:p>
            <w:pPr>
              <w:widowControl w:val="0"/>
              <w:adjustRightInd/>
              <w:snapToGrid/>
              <w:spacing w:line="500" w:lineRule="exact"/>
              <w:jc w:val="center"/>
              <w:rPr>
                <w:rFonts w:ascii="黑体" w:hAnsi="黑体" w:eastAsia="黑体" w:cs="Times New Roman"/>
                <w:kern w:val="2"/>
                <w:sz w:val="24"/>
                <w:szCs w:val="24"/>
              </w:rPr>
            </w:pPr>
            <w:r>
              <w:rPr>
                <w:rFonts w:ascii="黑体" w:hAnsi="黑体" w:eastAsia="黑体" w:cs="Times New Roman"/>
                <w:kern w:val="2"/>
                <w:sz w:val="24"/>
                <w:szCs w:val="24"/>
              </w:rPr>
              <w:t>聚合反应及磺化反应</w:t>
            </w:r>
          </w:p>
        </w:tc>
        <w:tc>
          <w:tcPr>
            <w:tcW w:w="1587" w:type="pct"/>
            <w:vAlign w:val="center"/>
          </w:tcPr>
          <w:p>
            <w:pPr>
              <w:widowControl w:val="0"/>
              <w:adjustRightInd/>
              <w:snapToGrid/>
              <w:spacing w:line="500" w:lineRule="exact"/>
              <w:jc w:val="center"/>
              <w:rPr>
                <w:rFonts w:ascii="黑体" w:hAnsi="黑体" w:eastAsia="黑体" w:cs="Times New Roman"/>
                <w:kern w:val="2"/>
                <w:sz w:val="24"/>
                <w:szCs w:val="24"/>
              </w:rPr>
            </w:pPr>
            <w:r>
              <w:rPr>
                <w:rFonts w:ascii="黑体" w:hAnsi="黑体" w:eastAsia="黑体" w:cs="Times New Roman"/>
                <w:kern w:val="2"/>
                <w:sz w:val="24"/>
                <w:szCs w:val="24"/>
              </w:rPr>
              <w:t>国家安全监管总局关于加强精细化工反应安全风险评估工作的指导意见</w:t>
            </w:r>
            <w:r>
              <w:rPr>
                <w:rFonts w:hint="eastAsia" w:ascii="黑体" w:hAnsi="黑体" w:eastAsia="黑体" w:cs="Times New Roman"/>
                <w:kern w:val="2"/>
                <w:sz w:val="24"/>
                <w:szCs w:val="24"/>
              </w:rPr>
              <w:t>（安监总管三[</w:t>
            </w:r>
            <w:r>
              <w:rPr>
                <w:rFonts w:ascii="黑体" w:hAnsi="黑体" w:eastAsia="黑体" w:cs="Times New Roman"/>
                <w:kern w:val="2"/>
                <w:sz w:val="24"/>
                <w:szCs w:val="24"/>
              </w:rPr>
              <w:t>2017</w:t>
            </w:r>
            <w:r>
              <w:rPr>
                <w:rFonts w:hint="eastAsia" w:ascii="黑体" w:hAnsi="黑体" w:eastAsia="黑体" w:cs="Times New Roman"/>
                <w:kern w:val="2"/>
                <w:sz w:val="24"/>
                <w:szCs w:val="24"/>
              </w:rPr>
              <w:t>]</w:t>
            </w:r>
            <w:r>
              <w:rPr>
                <w:rFonts w:ascii="黑体" w:hAnsi="黑体" w:eastAsia="黑体" w:cs="Times New Roman"/>
                <w:kern w:val="2"/>
                <w:sz w:val="24"/>
                <w:szCs w:val="24"/>
              </w:rPr>
              <w:t>1号</w:t>
            </w:r>
            <w:r>
              <w:rPr>
                <w:rFonts w:hint="eastAsia" w:ascii="黑体" w:hAnsi="黑体" w:eastAsia="黑体" w:cs="Times New Roman"/>
                <w:kern w:val="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017" w:type="pct"/>
            <w:vMerge w:val="continue"/>
            <w:vAlign w:val="center"/>
          </w:tcPr>
          <w:p>
            <w:pPr>
              <w:adjustRightInd/>
              <w:snapToGrid/>
              <w:spacing w:line="500" w:lineRule="exact"/>
              <w:jc w:val="center"/>
              <w:rPr>
                <w:rFonts w:ascii="黑体" w:hAnsi="黑体" w:eastAsia="黑体" w:cs="Times New Roman"/>
                <w:sz w:val="24"/>
                <w:szCs w:val="24"/>
              </w:rPr>
            </w:pPr>
          </w:p>
        </w:tc>
        <w:tc>
          <w:tcPr>
            <w:tcW w:w="407" w:type="pct"/>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2</w:t>
            </w:r>
          </w:p>
        </w:tc>
        <w:tc>
          <w:tcPr>
            <w:tcW w:w="505" w:type="pct"/>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浙江xx药业有限公司</w:t>
            </w:r>
          </w:p>
        </w:tc>
        <w:tc>
          <w:tcPr>
            <w:tcW w:w="644" w:type="pct"/>
            <w:gridSpan w:val="2"/>
            <w:vAlign w:val="center"/>
          </w:tcPr>
          <w:p>
            <w:pPr>
              <w:widowControl w:val="0"/>
              <w:autoSpaceDE w:val="0"/>
              <w:autoSpaceDN w:val="0"/>
              <w:snapToGrid/>
              <w:spacing w:after="0"/>
              <w:rPr>
                <w:rFonts w:ascii="宋体" w:hAnsi="Calibri" w:eastAsia="宋体" w:cs="宋体"/>
                <w:color w:val="000000"/>
                <w:sz w:val="24"/>
                <w:szCs w:val="24"/>
              </w:rPr>
            </w:pPr>
          </w:p>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环氧化</w:t>
            </w:r>
            <w:bookmarkStart w:id="0" w:name="OLE_LINK2"/>
            <w:r>
              <w:rPr>
                <w:rFonts w:hint="eastAsia" w:ascii="黑体" w:hAnsi="黑体" w:eastAsia="黑体" w:cs="Times New Roman"/>
                <w:kern w:val="2"/>
                <w:sz w:val="24"/>
                <w:szCs w:val="24"/>
              </w:rPr>
              <w:t>反应安全</w:t>
            </w:r>
            <w:bookmarkEnd w:id="0"/>
            <w:r>
              <w:rPr>
                <w:rFonts w:hint="eastAsia" w:ascii="黑体" w:hAnsi="黑体" w:eastAsia="黑体" w:cs="Times New Roman"/>
                <w:kern w:val="2"/>
                <w:sz w:val="24"/>
                <w:szCs w:val="24"/>
              </w:rPr>
              <w:t>风险评估报告</w:t>
            </w:r>
          </w:p>
        </w:tc>
        <w:tc>
          <w:tcPr>
            <w:tcW w:w="840" w:type="pct"/>
            <w:gridSpan w:val="2"/>
            <w:vAlign w:val="center"/>
          </w:tcPr>
          <w:p>
            <w:pPr>
              <w:widowControl w:val="0"/>
              <w:adjustRightInd/>
              <w:snapToGrid/>
              <w:spacing w:line="500" w:lineRule="exact"/>
              <w:jc w:val="center"/>
              <w:rPr>
                <w:rFonts w:ascii="黑体" w:hAnsi="黑体" w:eastAsia="黑体" w:cs="Times New Roman"/>
                <w:kern w:val="2"/>
                <w:sz w:val="24"/>
                <w:szCs w:val="24"/>
              </w:rPr>
            </w:pPr>
            <w:r>
              <w:rPr>
                <w:rFonts w:ascii="黑体" w:hAnsi="黑体" w:eastAsia="黑体" w:cs="Times New Roman"/>
                <w:kern w:val="2"/>
                <w:sz w:val="24"/>
                <w:szCs w:val="24"/>
              </w:rPr>
              <w:t>环氧化反应</w:t>
            </w:r>
          </w:p>
        </w:tc>
        <w:tc>
          <w:tcPr>
            <w:tcW w:w="1587" w:type="pct"/>
            <w:vAlign w:val="center"/>
          </w:tcPr>
          <w:p>
            <w:pPr>
              <w:adjustRightInd/>
              <w:snapToGrid/>
              <w:spacing w:line="560" w:lineRule="exact"/>
              <w:jc w:val="center"/>
              <w:rPr>
                <w:rFonts w:ascii="Calibri" w:hAnsi="Calibri" w:eastAsia="仿宋_GB2312" w:cs="Times New Roman"/>
                <w:sz w:val="32"/>
              </w:rPr>
            </w:pPr>
            <w:r>
              <w:rPr>
                <w:rFonts w:ascii="黑体" w:hAnsi="黑体" w:eastAsia="黑体" w:cs="Times New Roman"/>
                <w:kern w:val="2"/>
                <w:sz w:val="24"/>
                <w:szCs w:val="24"/>
              </w:rPr>
              <w:t>国家安全监管总局关于加强精细化工反应安全风险评估工作的指导意见</w:t>
            </w:r>
            <w:r>
              <w:rPr>
                <w:rFonts w:hint="eastAsia" w:ascii="黑体" w:hAnsi="黑体" w:eastAsia="黑体" w:cs="Times New Roman"/>
                <w:kern w:val="2"/>
                <w:sz w:val="24"/>
                <w:szCs w:val="24"/>
              </w:rPr>
              <w:t>（安监总管三[</w:t>
            </w:r>
            <w:r>
              <w:rPr>
                <w:rFonts w:ascii="黑体" w:hAnsi="黑体" w:eastAsia="黑体" w:cs="Times New Roman"/>
                <w:kern w:val="2"/>
                <w:sz w:val="24"/>
                <w:szCs w:val="24"/>
              </w:rPr>
              <w:t>2017</w:t>
            </w:r>
            <w:r>
              <w:rPr>
                <w:rFonts w:hint="eastAsia" w:ascii="黑体" w:hAnsi="黑体" w:eastAsia="黑体" w:cs="Times New Roman"/>
                <w:kern w:val="2"/>
                <w:sz w:val="24"/>
                <w:szCs w:val="24"/>
              </w:rPr>
              <w:t>]</w:t>
            </w:r>
            <w:r>
              <w:rPr>
                <w:rFonts w:ascii="黑体" w:hAnsi="黑体" w:eastAsia="黑体" w:cs="Times New Roman"/>
                <w:kern w:val="2"/>
                <w:sz w:val="24"/>
                <w:szCs w:val="24"/>
              </w:rPr>
              <w:t>1号</w:t>
            </w:r>
            <w:r>
              <w:rPr>
                <w:rFonts w:hint="eastAsia" w:ascii="黑体" w:hAnsi="黑体" w:eastAsia="黑体" w:cs="Times New Roman"/>
                <w:kern w:val="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017" w:type="pct"/>
            <w:vMerge w:val="continue"/>
            <w:vAlign w:val="center"/>
          </w:tcPr>
          <w:p>
            <w:pPr>
              <w:adjustRightInd/>
              <w:snapToGrid/>
              <w:spacing w:line="500" w:lineRule="exact"/>
              <w:jc w:val="center"/>
              <w:rPr>
                <w:rFonts w:ascii="黑体" w:hAnsi="黑体" w:eastAsia="黑体" w:cs="Times New Roman"/>
                <w:sz w:val="24"/>
                <w:szCs w:val="24"/>
              </w:rPr>
            </w:pPr>
          </w:p>
        </w:tc>
        <w:tc>
          <w:tcPr>
            <w:tcW w:w="407" w:type="pct"/>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3</w:t>
            </w:r>
          </w:p>
        </w:tc>
        <w:tc>
          <w:tcPr>
            <w:tcW w:w="505" w:type="pct"/>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陕西xx科技有限公司</w:t>
            </w:r>
          </w:p>
        </w:tc>
        <w:tc>
          <w:tcPr>
            <w:tcW w:w="644" w:type="pct"/>
            <w:gridSpan w:val="2"/>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合成工艺反应安全</w:t>
            </w:r>
            <w:r>
              <w:rPr>
                <w:rFonts w:ascii="黑体" w:hAnsi="黑体" w:eastAsia="黑体" w:cs="Times New Roman"/>
                <w:kern w:val="2"/>
                <w:sz w:val="24"/>
                <w:szCs w:val="24"/>
              </w:rPr>
              <w:t>风险评估报告</w:t>
            </w:r>
          </w:p>
        </w:tc>
        <w:tc>
          <w:tcPr>
            <w:tcW w:w="840" w:type="pct"/>
            <w:gridSpan w:val="2"/>
            <w:vAlign w:val="center"/>
          </w:tcPr>
          <w:p>
            <w:pPr>
              <w:widowControl w:val="0"/>
              <w:adjustRightInd/>
              <w:snapToGrid/>
              <w:spacing w:line="500" w:lineRule="exact"/>
              <w:jc w:val="center"/>
              <w:rPr>
                <w:rFonts w:ascii="黑体" w:hAnsi="黑体" w:eastAsia="黑体" w:cs="Times New Roman"/>
                <w:kern w:val="2"/>
                <w:sz w:val="24"/>
                <w:szCs w:val="24"/>
              </w:rPr>
            </w:pPr>
            <w:r>
              <w:rPr>
                <w:rFonts w:ascii="黑体" w:hAnsi="黑体" w:eastAsia="黑体" w:cs="Times New Roman"/>
                <w:kern w:val="2"/>
                <w:sz w:val="24"/>
                <w:szCs w:val="24"/>
              </w:rPr>
              <w:t>格氏反应及</w:t>
            </w:r>
            <w:r>
              <w:rPr>
                <w:rFonts w:hint="eastAsia" w:ascii="黑体" w:hAnsi="黑体" w:eastAsia="黑体" w:cs="Times New Roman"/>
                <w:kern w:val="2"/>
                <w:sz w:val="24"/>
                <w:szCs w:val="24"/>
              </w:rPr>
              <w:t>氯化</w:t>
            </w:r>
            <w:r>
              <w:rPr>
                <w:rFonts w:ascii="黑体" w:hAnsi="黑体" w:eastAsia="黑体" w:cs="Times New Roman"/>
                <w:kern w:val="2"/>
                <w:sz w:val="24"/>
                <w:szCs w:val="24"/>
              </w:rPr>
              <w:t>反应等</w:t>
            </w:r>
          </w:p>
        </w:tc>
        <w:tc>
          <w:tcPr>
            <w:tcW w:w="1587" w:type="pct"/>
            <w:vAlign w:val="center"/>
          </w:tcPr>
          <w:p>
            <w:pPr>
              <w:adjustRightInd/>
              <w:snapToGrid/>
              <w:spacing w:line="560" w:lineRule="exact"/>
              <w:jc w:val="center"/>
              <w:rPr>
                <w:rFonts w:ascii="Calibri" w:hAnsi="Calibri" w:eastAsia="仿宋_GB2312" w:cs="Times New Roman"/>
                <w:sz w:val="32"/>
              </w:rPr>
            </w:pPr>
            <w:r>
              <w:rPr>
                <w:rFonts w:ascii="黑体" w:hAnsi="黑体" w:eastAsia="黑体" w:cs="Times New Roman"/>
                <w:kern w:val="2"/>
                <w:sz w:val="24"/>
                <w:szCs w:val="24"/>
              </w:rPr>
              <w:t>国家安全监管总局关于加强精细化工反应安全风险评估工作的指导意见</w:t>
            </w:r>
            <w:r>
              <w:rPr>
                <w:rFonts w:hint="eastAsia" w:ascii="黑体" w:hAnsi="黑体" w:eastAsia="黑体" w:cs="Times New Roman"/>
                <w:kern w:val="2"/>
                <w:sz w:val="24"/>
                <w:szCs w:val="24"/>
              </w:rPr>
              <w:t>（安监总管三[</w:t>
            </w:r>
            <w:r>
              <w:rPr>
                <w:rFonts w:ascii="黑体" w:hAnsi="黑体" w:eastAsia="黑体" w:cs="Times New Roman"/>
                <w:kern w:val="2"/>
                <w:sz w:val="24"/>
                <w:szCs w:val="24"/>
              </w:rPr>
              <w:t>2017</w:t>
            </w:r>
            <w:r>
              <w:rPr>
                <w:rFonts w:hint="eastAsia" w:ascii="黑体" w:hAnsi="黑体" w:eastAsia="黑体" w:cs="Times New Roman"/>
                <w:kern w:val="2"/>
                <w:sz w:val="24"/>
                <w:szCs w:val="24"/>
              </w:rPr>
              <w:t>]</w:t>
            </w:r>
            <w:r>
              <w:rPr>
                <w:rFonts w:ascii="黑体" w:hAnsi="黑体" w:eastAsia="黑体" w:cs="Times New Roman"/>
                <w:kern w:val="2"/>
                <w:sz w:val="24"/>
                <w:szCs w:val="24"/>
              </w:rPr>
              <w:t>1号</w:t>
            </w:r>
            <w:r>
              <w:rPr>
                <w:rFonts w:hint="eastAsia" w:ascii="黑体" w:hAnsi="黑体" w:eastAsia="黑体" w:cs="Times New Roman"/>
                <w:kern w:val="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017" w:type="pct"/>
            <w:vMerge w:val="continue"/>
            <w:vAlign w:val="center"/>
          </w:tcPr>
          <w:p>
            <w:pPr>
              <w:adjustRightInd/>
              <w:snapToGrid/>
              <w:spacing w:line="500" w:lineRule="exact"/>
              <w:jc w:val="center"/>
              <w:rPr>
                <w:rFonts w:ascii="黑体" w:hAnsi="黑体" w:eastAsia="黑体" w:cs="Times New Roman"/>
                <w:sz w:val="24"/>
                <w:szCs w:val="24"/>
              </w:rPr>
            </w:pPr>
          </w:p>
        </w:tc>
        <w:tc>
          <w:tcPr>
            <w:tcW w:w="407" w:type="pct"/>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4</w:t>
            </w:r>
          </w:p>
        </w:tc>
        <w:tc>
          <w:tcPr>
            <w:tcW w:w="505" w:type="pct"/>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山西xx新材料有限公司</w:t>
            </w:r>
          </w:p>
        </w:tc>
        <w:tc>
          <w:tcPr>
            <w:tcW w:w="644" w:type="pct"/>
            <w:gridSpan w:val="2"/>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格氏反应、酰氯化反应和氨化反应安全风险评估报告</w:t>
            </w:r>
          </w:p>
        </w:tc>
        <w:tc>
          <w:tcPr>
            <w:tcW w:w="840" w:type="pct"/>
            <w:gridSpan w:val="2"/>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格氏反应、酰氯化反应和氨化反应</w:t>
            </w:r>
          </w:p>
        </w:tc>
        <w:tc>
          <w:tcPr>
            <w:tcW w:w="1587" w:type="pct"/>
            <w:vAlign w:val="center"/>
          </w:tcPr>
          <w:p>
            <w:pPr>
              <w:widowControl w:val="0"/>
              <w:adjustRightInd/>
              <w:snapToGrid/>
              <w:spacing w:line="500" w:lineRule="exact"/>
              <w:jc w:val="center"/>
              <w:rPr>
                <w:rFonts w:ascii="黑体" w:hAnsi="黑体" w:eastAsia="黑体" w:cs="Times New Roman"/>
                <w:kern w:val="2"/>
                <w:sz w:val="24"/>
                <w:szCs w:val="24"/>
              </w:rPr>
            </w:pPr>
            <w:r>
              <w:rPr>
                <w:rFonts w:ascii="黑体" w:hAnsi="黑体" w:eastAsia="黑体" w:cs="Times New Roman"/>
                <w:kern w:val="2"/>
                <w:sz w:val="24"/>
                <w:szCs w:val="24"/>
              </w:rPr>
              <w:t>国家安全监管总局关于加强精细化工反应安全风险评估工作的指导意见</w:t>
            </w:r>
            <w:r>
              <w:rPr>
                <w:rFonts w:hint="eastAsia" w:ascii="黑体" w:hAnsi="黑体" w:eastAsia="黑体" w:cs="Times New Roman"/>
                <w:kern w:val="2"/>
                <w:sz w:val="24"/>
                <w:szCs w:val="24"/>
              </w:rPr>
              <w:t>（安监总管三[</w:t>
            </w:r>
            <w:r>
              <w:rPr>
                <w:rFonts w:ascii="黑体" w:hAnsi="黑体" w:eastAsia="黑体" w:cs="Times New Roman"/>
                <w:kern w:val="2"/>
                <w:sz w:val="24"/>
                <w:szCs w:val="24"/>
              </w:rPr>
              <w:t>2017</w:t>
            </w:r>
            <w:r>
              <w:rPr>
                <w:rFonts w:hint="eastAsia" w:ascii="黑体" w:hAnsi="黑体" w:eastAsia="黑体" w:cs="Times New Roman"/>
                <w:kern w:val="2"/>
                <w:sz w:val="24"/>
                <w:szCs w:val="24"/>
              </w:rPr>
              <w:t>]</w:t>
            </w:r>
            <w:r>
              <w:rPr>
                <w:rFonts w:ascii="黑体" w:hAnsi="黑体" w:eastAsia="黑体" w:cs="Times New Roman"/>
                <w:kern w:val="2"/>
                <w:sz w:val="24"/>
                <w:szCs w:val="24"/>
              </w:rPr>
              <w:t>1号</w:t>
            </w:r>
            <w:r>
              <w:rPr>
                <w:rFonts w:hint="eastAsia" w:ascii="黑体" w:hAnsi="黑体" w:eastAsia="黑体" w:cs="Times New Roman"/>
                <w:kern w:val="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017" w:type="pct"/>
            <w:vMerge w:val="restart"/>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sz w:val="24"/>
                <w:szCs w:val="24"/>
              </w:rPr>
              <w:t>实验室设备设施情况</w:t>
            </w:r>
          </w:p>
        </w:tc>
        <w:tc>
          <w:tcPr>
            <w:tcW w:w="407" w:type="pct"/>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序号</w:t>
            </w:r>
          </w:p>
        </w:tc>
        <w:tc>
          <w:tcPr>
            <w:tcW w:w="505" w:type="pct"/>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设备设施名称</w:t>
            </w:r>
          </w:p>
        </w:tc>
        <w:tc>
          <w:tcPr>
            <w:tcW w:w="644" w:type="pct"/>
            <w:gridSpan w:val="2"/>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是否拥有</w:t>
            </w:r>
          </w:p>
        </w:tc>
        <w:tc>
          <w:tcPr>
            <w:tcW w:w="2427" w:type="pct"/>
            <w:gridSpan w:val="3"/>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设备设施情况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0" w:hRule="atLeast"/>
        </w:trPr>
        <w:tc>
          <w:tcPr>
            <w:tcW w:w="1017" w:type="pct"/>
            <w:vMerge w:val="continue"/>
            <w:vAlign w:val="center"/>
          </w:tcPr>
          <w:p>
            <w:pPr>
              <w:widowControl w:val="0"/>
              <w:adjustRightInd/>
              <w:snapToGrid/>
              <w:spacing w:line="500" w:lineRule="exact"/>
              <w:jc w:val="center"/>
              <w:rPr>
                <w:rFonts w:ascii="黑体" w:hAnsi="黑体" w:eastAsia="黑体" w:cs="Times New Roman"/>
                <w:sz w:val="24"/>
                <w:szCs w:val="24"/>
              </w:rPr>
            </w:pPr>
          </w:p>
        </w:tc>
        <w:tc>
          <w:tcPr>
            <w:tcW w:w="407" w:type="pct"/>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1</w:t>
            </w:r>
          </w:p>
        </w:tc>
        <w:tc>
          <w:tcPr>
            <w:tcW w:w="505" w:type="pct"/>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闪点测试仪</w:t>
            </w:r>
          </w:p>
        </w:tc>
        <w:tc>
          <w:tcPr>
            <w:tcW w:w="644" w:type="pct"/>
            <w:gridSpan w:val="2"/>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√是□否</w:t>
            </w:r>
          </w:p>
        </w:tc>
        <w:tc>
          <w:tcPr>
            <w:tcW w:w="2427" w:type="pct"/>
            <w:gridSpan w:val="3"/>
            <w:vAlign w:val="center"/>
          </w:tcPr>
          <w:p>
            <w:pPr>
              <w:widowControl w:val="0"/>
              <w:adjustRightInd/>
              <w:snapToGrid/>
              <w:spacing w:line="500" w:lineRule="exact"/>
              <w:jc w:val="center"/>
              <w:rPr>
                <w:rFonts w:ascii="黑体" w:hAnsi="黑体" w:eastAsia="黑体" w:cs="Times New Roman"/>
                <w:kern w:val="2"/>
                <w:sz w:val="24"/>
                <w:szCs w:val="24"/>
                <w:u w:val="single"/>
              </w:rPr>
            </w:pPr>
            <w:r>
              <w:rPr>
                <w:rFonts w:hint="eastAsia" w:ascii="黑体" w:hAnsi="黑体" w:eastAsia="黑体" w:cs="Times New Roman"/>
                <w:kern w:val="2"/>
                <w:sz w:val="24"/>
                <w:szCs w:val="24"/>
              </w:rPr>
              <w:t>数量</w:t>
            </w:r>
            <w:r>
              <w:rPr>
                <w:rFonts w:hint="eastAsia" w:ascii="黑体" w:hAnsi="黑体" w:eastAsia="黑体" w:cs="Times New Roman"/>
                <w:kern w:val="2"/>
                <w:sz w:val="24"/>
                <w:szCs w:val="24"/>
                <w:u w:val="single"/>
              </w:rPr>
              <w:t xml:space="preserve"> </w:t>
            </w:r>
            <w:r>
              <w:rPr>
                <w:rFonts w:ascii="黑体" w:hAnsi="黑体" w:eastAsia="黑体" w:cs="Times New Roman"/>
                <w:kern w:val="2"/>
                <w:sz w:val="24"/>
                <w:szCs w:val="24"/>
                <w:u w:val="single"/>
              </w:rPr>
              <w:t>4</w:t>
            </w:r>
            <w:r>
              <w:rPr>
                <w:rFonts w:hint="eastAsia" w:ascii="黑体" w:hAnsi="黑体" w:eastAsia="黑体" w:cs="Times New Roman"/>
                <w:kern w:val="2"/>
                <w:sz w:val="24"/>
                <w:szCs w:val="24"/>
                <w:u w:val="single"/>
              </w:rPr>
              <w:t xml:space="preserve"> </w:t>
            </w:r>
            <w:r>
              <w:rPr>
                <w:rFonts w:hint="eastAsia" w:ascii="黑体" w:hAnsi="黑体" w:eastAsia="黑体" w:cs="Times New Roman"/>
                <w:kern w:val="2"/>
                <w:sz w:val="24"/>
                <w:szCs w:val="24"/>
              </w:rPr>
              <w:t>型号</w:t>
            </w:r>
            <w:r>
              <w:rPr>
                <w:rFonts w:hint="eastAsia" w:ascii="黑体" w:hAnsi="黑体" w:eastAsia="黑体" w:cs="Times New Roman"/>
                <w:kern w:val="2"/>
                <w:sz w:val="24"/>
                <w:szCs w:val="24"/>
                <w:u w:val="single"/>
              </w:rPr>
              <w:t xml:space="preserve">   miniflash  </w:t>
            </w:r>
            <w:r>
              <w:rPr>
                <w:rFonts w:hint="eastAsia" w:ascii="黑体" w:hAnsi="黑体" w:eastAsia="黑体" w:cs="Times New Roman"/>
                <w:kern w:val="2"/>
                <w:sz w:val="24"/>
                <w:szCs w:val="24"/>
              </w:rPr>
              <w:t>产地</w:t>
            </w:r>
            <w:r>
              <w:rPr>
                <w:rFonts w:hint="eastAsia" w:ascii="黑体" w:hAnsi="黑体" w:eastAsia="黑体" w:cs="Times New Roman"/>
                <w:kern w:val="2"/>
                <w:sz w:val="24"/>
                <w:szCs w:val="24"/>
                <w:u w:val="single"/>
              </w:rPr>
              <w:t xml:space="preserve"> </w:t>
            </w:r>
            <w:r>
              <w:rPr>
                <w:rFonts w:ascii="黑体" w:hAnsi="黑体" w:eastAsia="黑体" w:cs="Times New Roman"/>
                <w:kern w:val="2"/>
                <w:sz w:val="24"/>
                <w:szCs w:val="24"/>
                <w:u w:val="single"/>
              </w:rPr>
              <w:t>奥地利</w:t>
            </w:r>
            <w:r>
              <w:rPr>
                <w:rFonts w:hint="eastAsia" w:ascii="黑体" w:hAnsi="黑体" w:eastAsia="黑体" w:cs="Times New Roman"/>
                <w:kern w:val="2"/>
                <w:sz w:val="24"/>
                <w:szCs w:val="24"/>
                <w:u w:val="single"/>
              </w:rPr>
              <w:t xml:space="preserve">    </w:t>
            </w:r>
          </w:p>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数量</w:t>
            </w:r>
            <w:r>
              <w:rPr>
                <w:rFonts w:hint="eastAsia" w:ascii="黑体" w:hAnsi="黑体" w:eastAsia="黑体" w:cs="Times New Roman"/>
                <w:kern w:val="2"/>
                <w:sz w:val="24"/>
                <w:szCs w:val="24"/>
                <w:u w:val="single"/>
              </w:rPr>
              <w:t xml:space="preserve"> </w:t>
            </w:r>
            <w:r>
              <w:rPr>
                <w:rFonts w:ascii="黑体" w:hAnsi="黑体" w:eastAsia="黑体" w:cs="Times New Roman"/>
                <w:kern w:val="2"/>
                <w:sz w:val="24"/>
                <w:szCs w:val="24"/>
                <w:u w:val="single"/>
              </w:rPr>
              <w:t>6</w:t>
            </w:r>
            <w:r>
              <w:rPr>
                <w:rFonts w:hint="eastAsia" w:ascii="黑体" w:hAnsi="黑体" w:eastAsia="黑体" w:cs="Times New Roman"/>
                <w:kern w:val="2"/>
                <w:sz w:val="24"/>
                <w:szCs w:val="24"/>
                <w:u w:val="single"/>
              </w:rPr>
              <w:t xml:space="preserve"> </w:t>
            </w:r>
            <w:r>
              <w:rPr>
                <w:rFonts w:hint="eastAsia" w:ascii="黑体" w:hAnsi="黑体" w:eastAsia="黑体" w:cs="Times New Roman"/>
                <w:kern w:val="2"/>
                <w:sz w:val="24"/>
                <w:szCs w:val="24"/>
              </w:rPr>
              <w:t>型号</w:t>
            </w:r>
            <w:r>
              <w:rPr>
                <w:rFonts w:hint="eastAsia" w:ascii="黑体" w:hAnsi="黑体" w:eastAsia="黑体" w:cs="Times New Roman"/>
                <w:kern w:val="2"/>
                <w:sz w:val="24"/>
                <w:szCs w:val="24"/>
                <w:u w:val="single"/>
              </w:rPr>
              <w:t xml:space="preserve">   </w:t>
            </w:r>
            <w:r>
              <w:rPr>
                <w:rFonts w:ascii="黑体" w:hAnsi="黑体" w:eastAsia="黑体" w:cs="Times New Roman"/>
                <w:kern w:val="2"/>
                <w:sz w:val="24"/>
                <w:szCs w:val="24"/>
                <w:u w:val="single"/>
              </w:rPr>
              <w:t>HCR</w:t>
            </w:r>
            <w:r>
              <w:rPr>
                <w:rFonts w:hint="eastAsia" w:ascii="黑体" w:hAnsi="黑体" w:eastAsia="黑体" w:cs="Times New Roman"/>
                <w:kern w:val="2"/>
                <w:sz w:val="24"/>
                <w:szCs w:val="24"/>
                <w:u w:val="single"/>
              </w:rPr>
              <w:t xml:space="preserve">  </w:t>
            </w:r>
            <w:r>
              <w:rPr>
                <w:rFonts w:hint="eastAsia" w:ascii="黑体" w:hAnsi="黑体" w:eastAsia="黑体" w:cs="Times New Roman"/>
                <w:kern w:val="2"/>
                <w:sz w:val="24"/>
                <w:szCs w:val="24"/>
              </w:rPr>
              <w:t>产地</w:t>
            </w:r>
            <w:r>
              <w:rPr>
                <w:rFonts w:hint="eastAsia" w:ascii="黑体" w:hAnsi="黑体" w:eastAsia="黑体" w:cs="Times New Roman"/>
                <w:kern w:val="2"/>
                <w:sz w:val="24"/>
                <w:szCs w:val="24"/>
                <w:u w:val="single"/>
              </w:rPr>
              <w:t xml:space="preserve"> 中国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017" w:type="pct"/>
            <w:vMerge w:val="continue"/>
            <w:vAlign w:val="center"/>
          </w:tcPr>
          <w:p>
            <w:pPr>
              <w:widowControl w:val="0"/>
              <w:adjustRightInd/>
              <w:snapToGrid/>
              <w:spacing w:line="500" w:lineRule="exact"/>
              <w:jc w:val="center"/>
              <w:rPr>
                <w:rFonts w:ascii="黑体" w:hAnsi="黑体" w:eastAsia="黑体" w:cs="Times New Roman"/>
                <w:sz w:val="24"/>
                <w:szCs w:val="24"/>
              </w:rPr>
            </w:pPr>
          </w:p>
        </w:tc>
        <w:tc>
          <w:tcPr>
            <w:tcW w:w="407" w:type="pct"/>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2</w:t>
            </w:r>
          </w:p>
        </w:tc>
        <w:tc>
          <w:tcPr>
            <w:tcW w:w="505" w:type="pct"/>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爆炸极限测试仪</w:t>
            </w:r>
          </w:p>
        </w:tc>
        <w:tc>
          <w:tcPr>
            <w:tcW w:w="644" w:type="pct"/>
            <w:gridSpan w:val="2"/>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√是□否</w:t>
            </w:r>
          </w:p>
        </w:tc>
        <w:tc>
          <w:tcPr>
            <w:tcW w:w="2427" w:type="pct"/>
            <w:gridSpan w:val="3"/>
            <w:vAlign w:val="center"/>
          </w:tcPr>
          <w:p>
            <w:pPr>
              <w:widowControl w:val="0"/>
              <w:adjustRightInd/>
              <w:snapToGrid/>
              <w:spacing w:line="500" w:lineRule="exact"/>
              <w:jc w:val="center"/>
              <w:rPr>
                <w:rFonts w:ascii="黑体" w:hAnsi="黑体" w:eastAsia="黑体" w:cs="Times New Roman"/>
                <w:kern w:val="2"/>
                <w:sz w:val="24"/>
                <w:szCs w:val="24"/>
                <w:u w:val="single"/>
              </w:rPr>
            </w:pPr>
            <w:r>
              <w:rPr>
                <w:rFonts w:hint="eastAsia" w:ascii="黑体" w:hAnsi="黑体" w:eastAsia="黑体" w:cs="Times New Roman"/>
                <w:kern w:val="2"/>
                <w:sz w:val="24"/>
                <w:szCs w:val="24"/>
              </w:rPr>
              <w:t>数量</w:t>
            </w:r>
            <w:r>
              <w:rPr>
                <w:rFonts w:hint="eastAsia" w:ascii="黑体" w:hAnsi="黑体" w:eastAsia="黑体" w:cs="Times New Roman"/>
                <w:kern w:val="2"/>
                <w:sz w:val="24"/>
                <w:szCs w:val="24"/>
                <w:u w:val="single"/>
              </w:rPr>
              <w:t xml:space="preserve"> </w:t>
            </w:r>
            <w:r>
              <w:rPr>
                <w:rFonts w:ascii="黑体" w:hAnsi="黑体" w:eastAsia="黑体" w:cs="Times New Roman"/>
                <w:kern w:val="2"/>
                <w:sz w:val="24"/>
                <w:szCs w:val="24"/>
                <w:u w:val="single"/>
              </w:rPr>
              <w:t>1</w:t>
            </w:r>
            <w:r>
              <w:rPr>
                <w:rFonts w:hint="eastAsia" w:ascii="黑体" w:hAnsi="黑体" w:eastAsia="黑体" w:cs="Times New Roman"/>
                <w:kern w:val="2"/>
                <w:sz w:val="24"/>
                <w:szCs w:val="24"/>
                <w:u w:val="single"/>
              </w:rPr>
              <w:t xml:space="preserve">  </w:t>
            </w:r>
            <w:r>
              <w:rPr>
                <w:rFonts w:hint="eastAsia" w:ascii="黑体" w:hAnsi="黑体" w:eastAsia="黑体" w:cs="Times New Roman"/>
                <w:kern w:val="2"/>
                <w:sz w:val="24"/>
                <w:szCs w:val="24"/>
              </w:rPr>
              <w:t>型号</w:t>
            </w:r>
            <w:r>
              <w:rPr>
                <w:rFonts w:hint="eastAsia" w:ascii="黑体" w:hAnsi="黑体" w:eastAsia="黑体" w:cs="Times New Roman"/>
                <w:kern w:val="2"/>
                <w:sz w:val="24"/>
                <w:szCs w:val="24"/>
                <w:u w:val="single"/>
              </w:rPr>
              <w:t xml:space="preserve"> </w:t>
            </w:r>
            <w:r>
              <w:rPr>
                <w:rFonts w:ascii="黑体" w:hAnsi="黑体" w:eastAsia="黑体" w:cs="Times New Roman"/>
                <w:kern w:val="2"/>
                <w:sz w:val="24"/>
                <w:szCs w:val="24"/>
                <w:u w:val="single"/>
              </w:rPr>
              <w:t>FL-range</w:t>
            </w:r>
            <w:r>
              <w:rPr>
                <w:rFonts w:hint="eastAsia" w:ascii="黑体" w:hAnsi="黑体" w:eastAsia="黑体" w:cs="Times New Roman"/>
                <w:kern w:val="2"/>
                <w:sz w:val="24"/>
                <w:szCs w:val="24"/>
                <w:u w:val="single"/>
              </w:rPr>
              <w:t xml:space="preserve">  </w:t>
            </w:r>
            <w:r>
              <w:rPr>
                <w:rFonts w:hint="eastAsia" w:ascii="黑体" w:hAnsi="黑体" w:eastAsia="黑体" w:cs="Times New Roman"/>
                <w:kern w:val="2"/>
                <w:sz w:val="24"/>
                <w:szCs w:val="24"/>
              </w:rPr>
              <w:t>产地</w:t>
            </w:r>
            <w:r>
              <w:rPr>
                <w:rFonts w:hint="eastAsia" w:ascii="黑体" w:hAnsi="黑体" w:eastAsia="黑体" w:cs="Times New Roman"/>
                <w:kern w:val="2"/>
                <w:sz w:val="24"/>
                <w:szCs w:val="24"/>
                <w:u w:val="single"/>
              </w:rPr>
              <w:t xml:space="preserve"> </w:t>
            </w:r>
            <w:r>
              <w:rPr>
                <w:rFonts w:ascii="黑体" w:hAnsi="黑体" w:eastAsia="黑体" w:cs="Times New Roman"/>
                <w:kern w:val="2"/>
                <w:sz w:val="24"/>
                <w:szCs w:val="24"/>
                <w:u w:val="single"/>
              </w:rPr>
              <w:t>美国</w:t>
            </w:r>
            <w:r>
              <w:rPr>
                <w:rFonts w:hint="eastAsia" w:ascii="黑体" w:hAnsi="黑体" w:eastAsia="黑体" w:cs="Times New Roman"/>
                <w:kern w:val="2"/>
                <w:sz w:val="24"/>
                <w:szCs w:val="24"/>
                <w:u w:val="single"/>
              </w:rPr>
              <w:t xml:space="preserve"> </w:t>
            </w:r>
          </w:p>
          <w:p>
            <w:pPr>
              <w:widowControl w:val="0"/>
              <w:adjustRightInd/>
              <w:snapToGrid/>
              <w:spacing w:line="500" w:lineRule="exact"/>
              <w:jc w:val="center"/>
              <w:rPr>
                <w:rFonts w:ascii="黑体" w:hAnsi="黑体" w:eastAsia="黑体" w:cs="Times New Roman"/>
                <w:kern w:val="2"/>
                <w:sz w:val="24"/>
                <w:szCs w:val="24"/>
                <w:u w:val="single"/>
              </w:rPr>
            </w:pPr>
            <w:r>
              <w:rPr>
                <w:rFonts w:hint="eastAsia" w:ascii="黑体" w:hAnsi="黑体" w:eastAsia="黑体" w:cs="Times New Roman"/>
                <w:kern w:val="2"/>
                <w:sz w:val="24"/>
                <w:szCs w:val="24"/>
              </w:rPr>
              <w:t>数量</w:t>
            </w:r>
            <w:r>
              <w:rPr>
                <w:rFonts w:hint="eastAsia" w:ascii="黑体" w:hAnsi="黑体" w:eastAsia="黑体" w:cs="Times New Roman"/>
                <w:kern w:val="2"/>
                <w:sz w:val="24"/>
                <w:szCs w:val="24"/>
                <w:u w:val="single"/>
              </w:rPr>
              <w:t xml:space="preserve"> </w:t>
            </w:r>
            <w:r>
              <w:rPr>
                <w:rFonts w:ascii="黑体" w:hAnsi="黑体" w:eastAsia="黑体" w:cs="Times New Roman"/>
                <w:kern w:val="2"/>
                <w:sz w:val="24"/>
                <w:szCs w:val="24"/>
                <w:u w:val="single"/>
              </w:rPr>
              <w:t>2</w:t>
            </w:r>
            <w:r>
              <w:rPr>
                <w:rFonts w:hint="eastAsia" w:ascii="黑体" w:hAnsi="黑体" w:eastAsia="黑体" w:cs="Times New Roman"/>
                <w:kern w:val="2"/>
                <w:sz w:val="24"/>
                <w:szCs w:val="24"/>
                <w:u w:val="single"/>
              </w:rPr>
              <w:t xml:space="preserve">  </w:t>
            </w:r>
            <w:r>
              <w:rPr>
                <w:rFonts w:hint="eastAsia" w:ascii="黑体" w:hAnsi="黑体" w:eastAsia="黑体" w:cs="Times New Roman"/>
                <w:kern w:val="2"/>
                <w:sz w:val="24"/>
                <w:szCs w:val="24"/>
              </w:rPr>
              <w:t>型号</w:t>
            </w:r>
            <w:r>
              <w:rPr>
                <w:rFonts w:hint="eastAsia" w:ascii="黑体" w:hAnsi="黑体" w:eastAsia="黑体" w:cs="Times New Roman"/>
                <w:kern w:val="2"/>
                <w:sz w:val="24"/>
                <w:szCs w:val="24"/>
                <w:u w:val="single"/>
              </w:rPr>
              <w:t xml:space="preserve"> </w:t>
            </w:r>
            <w:r>
              <w:rPr>
                <w:rFonts w:ascii="黑体" w:hAnsi="黑体" w:eastAsia="黑体" w:cs="Times New Roman"/>
                <w:kern w:val="2"/>
                <w:sz w:val="24"/>
                <w:szCs w:val="24"/>
                <w:u w:val="single"/>
              </w:rPr>
              <w:t>FRT-200</w:t>
            </w:r>
            <w:r>
              <w:rPr>
                <w:rFonts w:hint="eastAsia" w:ascii="黑体" w:hAnsi="黑体" w:eastAsia="黑体" w:cs="Times New Roman"/>
                <w:kern w:val="2"/>
                <w:sz w:val="24"/>
                <w:szCs w:val="24"/>
                <w:u w:val="single"/>
              </w:rPr>
              <w:t xml:space="preserve">  </w:t>
            </w:r>
            <w:r>
              <w:rPr>
                <w:rFonts w:hint="eastAsia" w:ascii="黑体" w:hAnsi="黑体" w:eastAsia="黑体" w:cs="Times New Roman"/>
                <w:kern w:val="2"/>
                <w:sz w:val="24"/>
                <w:szCs w:val="24"/>
              </w:rPr>
              <w:t>产地</w:t>
            </w:r>
            <w:r>
              <w:rPr>
                <w:rFonts w:hint="eastAsia" w:ascii="黑体" w:hAnsi="黑体" w:eastAsia="黑体" w:cs="Times New Roman"/>
                <w:kern w:val="2"/>
                <w:sz w:val="24"/>
                <w:szCs w:val="24"/>
                <w:u w:val="single"/>
              </w:rPr>
              <w:t xml:space="preserve"> 捷克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017" w:type="pct"/>
            <w:vMerge w:val="continue"/>
            <w:vAlign w:val="center"/>
          </w:tcPr>
          <w:p>
            <w:pPr>
              <w:widowControl w:val="0"/>
              <w:adjustRightInd/>
              <w:snapToGrid/>
              <w:spacing w:line="500" w:lineRule="exact"/>
              <w:jc w:val="center"/>
              <w:rPr>
                <w:rFonts w:ascii="黑体" w:hAnsi="黑体" w:eastAsia="黑体" w:cs="Times New Roman"/>
                <w:sz w:val="24"/>
                <w:szCs w:val="24"/>
              </w:rPr>
            </w:pPr>
          </w:p>
        </w:tc>
        <w:tc>
          <w:tcPr>
            <w:tcW w:w="407" w:type="pct"/>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3</w:t>
            </w:r>
          </w:p>
        </w:tc>
        <w:tc>
          <w:tcPr>
            <w:tcW w:w="505" w:type="pct"/>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差热扫描量热仪</w:t>
            </w:r>
          </w:p>
        </w:tc>
        <w:tc>
          <w:tcPr>
            <w:tcW w:w="644" w:type="pct"/>
            <w:gridSpan w:val="2"/>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√是□否</w:t>
            </w:r>
          </w:p>
        </w:tc>
        <w:tc>
          <w:tcPr>
            <w:tcW w:w="2427" w:type="pct"/>
            <w:gridSpan w:val="3"/>
            <w:vAlign w:val="center"/>
          </w:tcPr>
          <w:p>
            <w:pPr>
              <w:widowControl w:val="0"/>
              <w:adjustRightInd/>
              <w:snapToGrid/>
              <w:spacing w:line="500" w:lineRule="exact"/>
              <w:jc w:val="center"/>
              <w:rPr>
                <w:rFonts w:ascii="黑体" w:hAnsi="黑体" w:eastAsia="黑体" w:cs="Times New Roman"/>
                <w:kern w:val="2"/>
                <w:sz w:val="24"/>
                <w:szCs w:val="24"/>
                <w:u w:val="single"/>
              </w:rPr>
            </w:pPr>
            <w:r>
              <w:rPr>
                <w:rFonts w:hint="eastAsia" w:ascii="黑体" w:hAnsi="黑体" w:eastAsia="黑体" w:cs="Times New Roman"/>
                <w:kern w:val="2"/>
                <w:sz w:val="24"/>
                <w:szCs w:val="24"/>
              </w:rPr>
              <w:t>数量</w:t>
            </w:r>
            <w:r>
              <w:rPr>
                <w:rFonts w:hint="eastAsia" w:ascii="黑体" w:hAnsi="黑体" w:eastAsia="黑体" w:cs="Times New Roman"/>
                <w:kern w:val="2"/>
                <w:sz w:val="24"/>
                <w:szCs w:val="24"/>
                <w:u w:val="single"/>
              </w:rPr>
              <w:t xml:space="preserve"> </w:t>
            </w:r>
            <w:r>
              <w:rPr>
                <w:rFonts w:ascii="黑体" w:hAnsi="黑体" w:eastAsia="黑体" w:cs="Times New Roman"/>
                <w:kern w:val="2"/>
                <w:sz w:val="24"/>
                <w:szCs w:val="24"/>
                <w:u w:val="single"/>
              </w:rPr>
              <w:t>2</w:t>
            </w:r>
            <w:r>
              <w:rPr>
                <w:rFonts w:hint="eastAsia" w:ascii="黑体" w:hAnsi="黑体" w:eastAsia="黑体" w:cs="Times New Roman"/>
                <w:kern w:val="2"/>
                <w:sz w:val="24"/>
                <w:szCs w:val="24"/>
                <w:u w:val="single"/>
              </w:rPr>
              <w:t xml:space="preserve">  </w:t>
            </w:r>
            <w:r>
              <w:rPr>
                <w:rFonts w:hint="eastAsia" w:ascii="黑体" w:hAnsi="黑体" w:eastAsia="黑体" w:cs="Times New Roman"/>
                <w:kern w:val="2"/>
                <w:sz w:val="24"/>
                <w:szCs w:val="24"/>
              </w:rPr>
              <w:t>型号</w:t>
            </w:r>
            <w:r>
              <w:rPr>
                <w:rFonts w:hint="eastAsia" w:ascii="黑体" w:hAnsi="黑体" w:eastAsia="黑体" w:cs="Times New Roman"/>
                <w:kern w:val="2"/>
                <w:sz w:val="24"/>
                <w:szCs w:val="24"/>
                <w:u w:val="single"/>
              </w:rPr>
              <w:t xml:space="preserve">  </w:t>
            </w:r>
            <w:r>
              <w:rPr>
                <w:rFonts w:ascii="黑体" w:hAnsi="黑体" w:eastAsia="黑体" w:cs="Times New Roman"/>
                <w:kern w:val="2"/>
                <w:sz w:val="24"/>
                <w:szCs w:val="24"/>
                <w:u w:val="single"/>
              </w:rPr>
              <w:t>DSC1</w:t>
            </w:r>
            <w:r>
              <w:rPr>
                <w:rFonts w:hint="eastAsia" w:ascii="黑体" w:hAnsi="黑体" w:eastAsia="黑体" w:cs="Times New Roman"/>
                <w:kern w:val="2"/>
                <w:sz w:val="24"/>
                <w:szCs w:val="24"/>
                <w:u w:val="single"/>
              </w:rPr>
              <w:t xml:space="preserve">   </w:t>
            </w:r>
            <w:r>
              <w:rPr>
                <w:rFonts w:hint="eastAsia" w:ascii="黑体" w:hAnsi="黑体" w:eastAsia="黑体" w:cs="Times New Roman"/>
                <w:kern w:val="2"/>
                <w:sz w:val="24"/>
                <w:szCs w:val="24"/>
              </w:rPr>
              <w:t>产地</w:t>
            </w:r>
            <w:r>
              <w:rPr>
                <w:rFonts w:hint="eastAsia" w:ascii="黑体" w:hAnsi="黑体" w:eastAsia="黑体" w:cs="Times New Roman"/>
                <w:kern w:val="2"/>
                <w:sz w:val="24"/>
                <w:szCs w:val="24"/>
                <w:u w:val="single"/>
              </w:rPr>
              <w:t xml:space="preserve"> 瑞士    </w:t>
            </w:r>
          </w:p>
          <w:p>
            <w:pPr>
              <w:widowControl w:val="0"/>
              <w:adjustRightInd/>
              <w:snapToGrid/>
              <w:spacing w:line="500" w:lineRule="exact"/>
              <w:jc w:val="center"/>
              <w:rPr>
                <w:rFonts w:ascii="黑体" w:hAnsi="黑体" w:eastAsia="黑体" w:cs="Times New Roman"/>
                <w:kern w:val="2"/>
                <w:sz w:val="24"/>
                <w:szCs w:val="24"/>
                <w:u w:val="single"/>
              </w:rPr>
            </w:pPr>
            <w:r>
              <w:rPr>
                <w:rFonts w:hint="eastAsia" w:ascii="黑体" w:hAnsi="黑体" w:eastAsia="黑体" w:cs="Times New Roman"/>
                <w:kern w:val="2"/>
                <w:sz w:val="24"/>
                <w:szCs w:val="24"/>
              </w:rPr>
              <w:t>数量</w:t>
            </w:r>
            <w:r>
              <w:rPr>
                <w:rFonts w:hint="eastAsia" w:ascii="黑体" w:hAnsi="黑体" w:eastAsia="黑体" w:cs="Times New Roman"/>
                <w:kern w:val="2"/>
                <w:sz w:val="24"/>
                <w:szCs w:val="24"/>
                <w:u w:val="single"/>
              </w:rPr>
              <w:t xml:space="preserve"> </w:t>
            </w:r>
            <w:r>
              <w:rPr>
                <w:rFonts w:ascii="黑体" w:hAnsi="黑体" w:eastAsia="黑体" w:cs="Times New Roman"/>
                <w:kern w:val="2"/>
                <w:sz w:val="24"/>
                <w:szCs w:val="24"/>
                <w:u w:val="single"/>
              </w:rPr>
              <w:t>1</w:t>
            </w:r>
            <w:r>
              <w:rPr>
                <w:rFonts w:hint="eastAsia" w:ascii="黑体" w:hAnsi="黑体" w:eastAsia="黑体" w:cs="Times New Roman"/>
                <w:kern w:val="2"/>
                <w:sz w:val="24"/>
                <w:szCs w:val="24"/>
                <w:u w:val="single"/>
              </w:rPr>
              <w:t xml:space="preserve">  </w:t>
            </w:r>
            <w:r>
              <w:rPr>
                <w:rFonts w:hint="eastAsia" w:ascii="黑体" w:hAnsi="黑体" w:eastAsia="黑体" w:cs="Times New Roman"/>
                <w:kern w:val="2"/>
                <w:sz w:val="24"/>
                <w:szCs w:val="24"/>
              </w:rPr>
              <w:t>型号</w:t>
            </w:r>
            <w:r>
              <w:rPr>
                <w:rFonts w:hint="eastAsia" w:ascii="黑体" w:hAnsi="黑体" w:eastAsia="黑体" w:cs="Times New Roman"/>
                <w:kern w:val="2"/>
                <w:sz w:val="24"/>
                <w:szCs w:val="24"/>
                <w:u w:val="single"/>
              </w:rPr>
              <w:t xml:space="preserve">  </w:t>
            </w:r>
            <w:r>
              <w:rPr>
                <w:rFonts w:ascii="黑体" w:hAnsi="黑体" w:eastAsia="黑体" w:cs="Times New Roman"/>
                <w:kern w:val="2"/>
                <w:sz w:val="24"/>
                <w:szCs w:val="24"/>
                <w:u w:val="single"/>
              </w:rPr>
              <w:t>HP204</w:t>
            </w:r>
            <w:r>
              <w:rPr>
                <w:rFonts w:hint="eastAsia" w:ascii="黑体" w:hAnsi="黑体" w:eastAsia="黑体" w:cs="Times New Roman"/>
                <w:kern w:val="2"/>
                <w:sz w:val="24"/>
                <w:szCs w:val="24"/>
                <w:u w:val="single"/>
              </w:rPr>
              <w:t xml:space="preserve">  </w:t>
            </w:r>
            <w:r>
              <w:rPr>
                <w:rFonts w:hint="eastAsia" w:ascii="黑体" w:hAnsi="黑体" w:eastAsia="黑体" w:cs="Times New Roman"/>
                <w:kern w:val="2"/>
                <w:sz w:val="24"/>
                <w:szCs w:val="24"/>
              </w:rPr>
              <w:t>产地</w:t>
            </w:r>
            <w:r>
              <w:rPr>
                <w:rFonts w:hint="eastAsia" w:ascii="黑体" w:hAnsi="黑体" w:eastAsia="黑体" w:cs="Times New Roman"/>
                <w:kern w:val="2"/>
                <w:sz w:val="24"/>
                <w:szCs w:val="24"/>
                <w:u w:val="single"/>
              </w:rPr>
              <w:t xml:space="preserve"> </w:t>
            </w:r>
            <w:r>
              <w:rPr>
                <w:rFonts w:ascii="黑体" w:hAnsi="黑体" w:eastAsia="黑体" w:cs="Times New Roman"/>
                <w:kern w:val="2"/>
                <w:sz w:val="24"/>
                <w:szCs w:val="24"/>
                <w:u w:val="single"/>
              </w:rPr>
              <w:t>德国</w:t>
            </w:r>
            <w:r>
              <w:rPr>
                <w:rFonts w:hint="eastAsia" w:ascii="黑体" w:hAnsi="黑体" w:eastAsia="黑体" w:cs="Times New Roman"/>
                <w:kern w:val="2"/>
                <w:sz w:val="24"/>
                <w:szCs w:val="24"/>
                <w:u w:val="single"/>
              </w:rPr>
              <w:t xml:space="preserve">   </w:t>
            </w:r>
          </w:p>
          <w:p>
            <w:pPr>
              <w:widowControl w:val="0"/>
              <w:adjustRightInd/>
              <w:snapToGrid/>
              <w:spacing w:line="500" w:lineRule="exact"/>
              <w:ind w:firstLine="480" w:firstLineChars="200"/>
              <w:rPr>
                <w:rFonts w:ascii="黑体" w:hAnsi="黑体" w:eastAsia="黑体" w:cs="Times New Roman"/>
                <w:kern w:val="2"/>
                <w:sz w:val="24"/>
                <w:szCs w:val="24"/>
              </w:rPr>
            </w:pPr>
            <w:r>
              <w:rPr>
                <w:rFonts w:hint="eastAsia" w:ascii="黑体" w:hAnsi="黑体" w:eastAsia="黑体" w:cs="Times New Roman"/>
                <w:kern w:val="2"/>
                <w:sz w:val="24"/>
                <w:szCs w:val="24"/>
              </w:rPr>
              <w:t>数量</w:t>
            </w:r>
            <w:r>
              <w:rPr>
                <w:rFonts w:hint="eastAsia" w:ascii="黑体" w:hAnsi="黑体" w:eastAsia="黑体" w:cs="Times New Roman"/>
                <w:kern w:val="2"/>
                <w:sz w:val="24"/>
                <w:szCs w:val="24"/>
                <w:u w:val="single"/>
              </w:rPr>
              <w:t xml:space="preserve"> </w:t>
            </w:r>
            <w:r>
              <w:rPr>
                <w:rFonts w:ascii="黑体" w:hAnsi="黑体" w:eastAsia="黑体" w:cs="Times New Roman"/>
                <w:kern w:val="2"/>
                <w:sz w:val="24"/>
                <w:szCs w:val="24"/>
                <w:u w:val="single"/>
              </w:rPr>
              <w:t>1</w:t>
            </w:r>
            <w:r>
              <w:rPr>
                <w:rFonts w:hint="eastAsia" w:ascii="黑体" w:hAnsi="黑体" w:eastAsia="黑体" w:cs="Times New Roman"/>
                <w:kern w:val="2"/>
                <w:sz w:val="24"/>
                <w:szCs w:val="24"/>
                <w:u w:val="single"/>
              </w:rPr>
              <w:t xml:space="preserve">  </w:t>
            </w:r>
            <w:r>
              <w:rPr>
                <w:rFonts w:hint="eastAsia" w:ascii="黑体" w:hAnsi="黑体" w:eastAsia="黑体" w:cs="Times New Roman"/>
                <w:kern w:val="2"/>
                <w:sz w:val="24"/>
                <w:szCs w:val="24"/>
              </w:rPr>
              <w:t>型号</w:t>
            </w:r>
            <w:r>
              <w:rPr>
                <w:rFonts w:hint="eastAsia" w:ascii="黑体" w:hAnsi="黑体" w:eastAsia="黑体" w:cs="Times New Roman"/>
                <w:kern w:val="2"/>
                <w:sz w:val="24"/>
                <w:szCs w:val="24"/>
                <w:u w:val="single"/>
              </w:rPr>
              <w:t xml:space="preserve">  </w:t>
            </w:r>
            <w:r>
              <w:rPr>
                <w:rFonts w:ascii="黑体" w:hAnsi="黑体" w:eastAsia="黑体" w:cs="Times New Roman"/>
                <w:kern w:val="2"/>
                <w:sz w:val="24"/>
                <w:szCs w:val="24"/>
                <w:u w:val="single"/>
              </w:rPr>
              <w:t>STA449c</w:t>
            </w:r>
            <w:r>
              <w:rPr>
                <w:rFonts w:hint="eastAsia" w:ascii="黑体" w:hAnsi="黑体" w:eastAsia="黑体" w:cs="Times New Roman"/>
                <w:kern w:val="2"/>
                <w:sz w:val="24"/>
                <w:szCs w:val="24"/>
                <w:u w:val="single"/>
              </w:rPr>
              <w:t xml:space="preserve">   </w:t>
            </w:r>
            <w:r>
              <w:rPr>
                <w:rFonts w:hint="eastAsia" w:ascii="黑体" w:hAnsi="黑体" w:eastAsia="黑体" w:cs="Times New Roman"/>
                <w:kern w:val="2"/>
                <w:sz w:val="24"/>
                <w:szCs w:val="24"/>
              </w:rPr>
              <w:t>产地</w:t>
            </w:r>
            <w:r>
              <w:rPr>
                <w:rFonts w:hint="eastAsia" w:ascii="黑体" w:hAnsi="黑体" w:eastAsia="黑体" w:cs="Times New Roman"/>
                <w:kern w:val="2"/>
                <w:sz w:val="24"/>
                <w:szCs w:val="24"/>
                <w:u w:val="single"/>
              </w:rPr>
              <w:t xml:space="preserve"> </w:t>
            </w:r>
            <w:r>
              <w:rPr>
                <w:rFonts w:ascii="黑体" w:hAnsi="黑体" w:eastAsia="黑体" w:cs="Times New Roman"/>
                <w:kern w:val="2"/>
                <w:sz w:val="24"/>
                <w:szCs w:val="24"/>
                <w:u w:val="single"/>
              </w:rPr>
              <w:t>德国</w:t>
            </w:r>
            <w:r>
              <w:rPr>
                <w:rFonts w:hint="eastAsia" w:ascii="黑体" w:hAnsi="黑体" w:eastAsia="黑体" w:cs="Times New Roman"/>
                <w:kern w:val="2"/>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017" w:type="pct"/>
            <w:vMerge w:val="continue"/>
            <w:vAlign w:val="center"/>
          </w:tcPr>
          <w:p>
            <w:pPr>
              <w:widowControl w:val="0"/>
              <w:adjustRightInd/>
              <w:snapToGrid/>
              <w:spacing w:line="500" w:lineRule="exact"/>
              <w:jc w:val="center"/>
              <w:rPr>
                <w:rFonts w:ascii="黑体" w:hAnsi="黑体" w:eastAsia="黑体" w:cs="Times New Roman"/>
                <w:sz w:val="24"/>
                <w:szCs w:val="24"/>
              </w:rPr>
            </w:pPr>
          </w:p>
        </w:tc>
        <w:tc>
          <w:tcPr>
            <w:tcW w:w="407" w:type="pct"/>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4</w:t>
            </w:r>
          </w:p>
        </w:tc>
        <w:tc>
          <w:tcPr>
            <w:tcW w:w="505" w:type="pct"/>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热稳定性筛选量热仪</w:t>
            </w:r>
          </w:p>
        </w:tc>
        <w:tc>
          <w:tcPr>
            <w:tcW w:w="644" w:type="pct"/>
            <w:gridSpan w:val="2"/>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√是□否</w:t>
            </w:r>
          </w:p>
        </w:tc>
        <w:tc>
          <w:tcPr>
            <w:tcW w:w="2427" w:type="pct"/>
            <w:gridSpan w:val="3"/>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数量</w:t>
            </w:r>
            <w:r>
              <w:rPr>
                <w:rFonts w:hint="eastAsia" w:ascii="黑体" w:hAnsi="黑体" w:eastAsia="黑体" w:cs="Times New Roman"/>
                <w:kern w:val="2"/>
                <w:sz w:val="24"/>
                <w:szCs w:val="24"/>
                <w:u w:val="single"/>
              </w:rPr>
              <w:t xml:space="preserve"> </w:t>
            </w:r>
            <w:r>
              <w:rPr>
                <w:rFonts w:ascii="黑体" w:hAnsi="黑体" w:eastAsia="黑体" w:cs="Times New Roman"/>
                <w:kern w:val="2"/>
                <w:sz w:val="24"/>
                <w:szCs w:val="24"/>
                <w:u w:val="single"/>
              </w:rPr>
              <w:t>1</w:t>
            </w:r>
            <w:r>
              <w:rPr>
                <w:rFonts w:hint="eastAsia" w:ascii="黑体" w:hAnsi="黑体" w:eastAsia="黑体" w:cs="Times New Roman"/>
                <w:kern w:val="2"/>
                <w:sz w:val="24"/>
                <w:szCs w:val="24"/>
                <w:u w:val="single"/>
              </w:rPr>
              <w:t xml:space="preserve">  </w:t>
            </w:r>
            <w:r>
              <w:rPr>
                <w:rFonts w:hint="eastAsia" w:ascii="黑体" w:hAnsi="黑体" w:eastAsia="黑体" w:cs="Times New Roman"/>
                <w:kern w:val="2"/>
                <w:sz w:val="24"/>
                <w:szCs w:val="24"/>
              </w:rPr>
              <w:t>型号</w:t>
            </w:r>
            <w:r>
              <w:rPr>
                <w:rFonts w:hint="eastAsia" w:ascii="黑体" w:hAnsi="黑体" w:eastAsia="黑体" w:cs="Times New Roman"/>
                <w:kern w:val="2"/>
                <w:sz w:val="24"/>
                <w:szCs w:val="24"/>
                <w:u w:val="single"/>
              </w:rPr>
              <w:t xml:space="preserve">   </w:t>
            </w:r>
            <w:r>
              <w:rPr>
                <w:rFonts w:ascii="黑体" w:hAnsi="黑体" w:eastAsia="黑体" w:cs="Times New Roman"/>
                <w:kern w:val="2"/>
                <w:sz w:val="24"/>
                <w:szCs w:val="24"/>
                <w:u w:val="single"/>
              </w:rPr>
              <w:t>RSD</w:t>
            </w:r>
            <w:r>
              <w:rPr>
                <w:rFonts w:hint="eastAsia" w:ascii="黑体" w:hAnsi="黑体" w:eastAsia="黑体" w:cs="Times New Roman"/>
                <w:kern w:val="2"/>
                <w:sz w:val="24"/>
                <w:szCs w:val="24"/>
                <w:u w:val="single"/>
              </w:rPr>
              <w:t xml:space="preserve">   </w:t>
            </w:r>
            <w:r>
              <w:rPr>
                <w:rFonts w:hint="eastAsia" w:ascii="黑体" w:hAnsi="黑体" w:eastAsia="黑体" w:cs="Times New Roman"/>
                <w:kern w:val="2"/>
                <w:sz w:val="24"/>
                <w:szCs w:val="24"/>
              </w:rPr>
              <w:t>产地</w:t>
            </w:r>
            <w:r>
              <w:rPr>
                <w:rFonts w:hint="eastAsia" w:ascii="黑体" w:hAnsi="黑体" w:eastAsia="黑体" w:cs="Times New Roman"/>
                <w:kern w:val="2"/>
                <w:sz w:val="24"/>
                <w:szCs w:val="24"/>
                <w:u w:val="single"/>
              </w:rPr>
              <w:t xml:space="preserve"> 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017" w:type="pct"/>
            <w:vMerge w:val="continue"/>
            <w:vAlign w:val="center"/>
          </w:tcPr>
          <w:p>
            <w:pPr>
              <w:widowControl w:val="0"/>
              <w:adjustRightInd/>
              <w:snapToGrid/>
              <w:spacing w:line="500" w:lineRule="exact"/>
              <w:jc w:val="center"/>
              <w:rPr>
                <w:rFonts w:ascii="黑体" w:hAnsi="黑体" w:eastAsia="黑体" w:cs="Times New Roman"/>
                <w:sz w:val="24"/>
                <w:szCs w:val="24"/>
              </w:rPr>
            </w:pPr>
          </w:p>
        </w:tc>
        <w:tc>
          <w:tcPr>
            <w:tcW w:w="407" w:type="pct"/>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5</w:t>
            </w:r>
          </w:p>
        </w:tc>
        <w:tc>
          <w:tcPr>
            <w:tcW w:w="505" w:type="pct"/>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绝热加速度量热仪</w:t>
            </w:r>
          </w:p>
        </w:tc>
        <w:tc>
          <w:tcPr>
            <w:tcW w:w="644" w:type="pct"/>
            <w:gridSpan w:val="2"/>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√是□否</w:t>
            </w:r>
          </w:p>
        </w:tc>
        <w:tc>
          <w:tcPr>
            <w:tcW w:w="2427" w:type="pct"/>
            <w:gridSpan w:val="3"/>
            <w:vAlign w:val="center"/>
          </w:tcPr>
          <w:p>
            <w:pPr>
              <w:widowControl w:val="0"/>
              <w:adjustRightInd/>
              <w:snapToGrid/>
              <w:spacing w:line="500" w:lineRule="exact"/>
              <w:jc w:val="center"/>
              <w:rPr>
                <w:rFonts w:ascii="黑体" w:hAnsi="黑体" w:eastAsia="黑体" w:cs="Times New Roman"/>
                <w:kern w:val="2"/>
                <w:sz w:val="24"/>
                <w:szCs w:val="24"/>
                <w:u w:val="single"/>
              </w:rPr>
            </w:pPr>
            <w:r>
              <w:rPr>
                <w:rFonts w:hint="eastAsia" w:ascii="黑体" w:hAnsi="黑体" w:eastAsia="黑体" w:cs="Times New Roman"/>
                <w:kern w:val="2"/>
                <w:sz w:val="24"/>
                <w:szCs w:val="24"/>
              </w:rPr>
              <w:t>数量</w:t>
            </w:r>
            <w:r>
              <w:rPr>
                <w:rFonts w:hint="eastAsia" w:ascii="黑体" w:hAnsi="黑体" w:eastAsia="黑体" w:cs="Times New Roman"/>
                <w:kern w:val="2"/>
                <w:sz w:val="24"/>
                <w:szCs w:val="24"/>
                <w:u w:val="single"/>
              </w:rPr>
              <w:t xml:space="preserve"> </w:t>
            </w:r>
            <w:r>
              <w:rPr>
                <w:rFonts w:ascii="黑体" w:hAnsi="黑体" w:eastAsia="黑体" w:cs="Times New Roman"/>
                <w:kern w:val="2"/>
                <w:sz w:val="24"/>
                <w:szCs w:val="24"/>
                <w:u w:val="single"/>
              </w:rPr>
              <w:t>1</w:t>
            </w:r>
            <w:r>
              <w:rPr>
                <w:rFonts w:hint="eastAsia" w:ascii="黑体" w:hAnsi="黑体" w:eastAsia="黑体" w:cs="Times New Roman"/>
                <w:kern w:val="2"/>
                <w:sz w:val="24"/>
                <w:szCs w:val="24"/>
                <w:u w:val="single"/>
              </w:rPr>
              <w:t xml:space="preserve">  </w:t>
            </w:r>
            <w:r>
              <w:rPr>
                <w:rFonts w:hint="eastAsia" w:ascii="黑体" w:hAnsi="黑体" w:eastAsia="黑体" w:cs="Times New Roman"/>
                <w:kern w:val="2"/>
                <w:sz w:val="24"/>
                <w:szCs w:val="24"/>
              </w:rPr>
              <w:t>型号</w:t>
            </w:r>
            <w:r>
              <w:rPr>
                <w:rFonts w:hint="eastAsia" w:ascii="黑体" w:hAnsi="黑体" w:eastAsia="黑体" w:cs="Times New Roman"/>
                <w:kern w:val="2"/>
                <w:sz w:val="24"/>
                <w:szCs w:val="24"/>
                <w:u w:val="single"/>
              </w:rPr>
              <w:t xml:space="preserve">  </w:t>
            </w:r>
            <w:r>
              <w:rPr>
                <w:rFonts w:ascii="黑体" w:hAnsi="黑体" w:eastAsia="黑体" w:cs="Times New Roman"/>
                <w:kern w:val="2"/>
                <w:sz w:val="24"/>
                <w:szCs w:val="24"/>
                <w:u w:val="single"/>
              </w:rPr>
              <w:t>MMC</w:t>
            </w:r>
            <w:r>
              <w:rPr>
                <w:rFonts w:hint="eastAsia" w:ascii="黑体" w:hAnsi="黑体" w:eastAsia="黑体" w:cs="Times New Roman"/>
                <w:kern w:val="2"/>
                <w:sz w:val="24"/>
                <w:szCs w:val="24"/>
                <w:u w:val="single"/>
              </w:rPr>
              <w:t xml:space="preserve">   </w:t>
            </w:r>
            <w:r>
              <w:rPr>
                <w:rFonts w:ascii="黑体" w:hAnsi="黑体" w:eastAsia="黑体" w:cs="Times New Roman"/>
                <w:kern w:val="2"/>
                <w:sz w:val="24"/>
                <w:szCs w:val="24"/>
                <w:u w:val="single"/>
              </w:rPr>
              <w:t xml:space="preserve"> </w:t>
            </w:r>
            <w:r>
              <w:rPr>
                <w:rFonts w:hint="eastAsia" w:ascii="黑体" w:hAnsi="黑体" w:eastAsia="黑体" w:cs="Times New Roman"/>
                <w:kern w:val="2"/>
                <w:sz w:val="24"/>
                <w:szCs w:val="24"/>
                <w:u w:val="single"/>
              </w:rPr>
              <w:t xml:space="preserve">  </w:t>
            </w:r>
            <w:r>
              <w:rPr>
                <w:rFonts w:hint="eastAsia" w:ascii="黑体" w:hAnsi="黑体" w:eastAsia="黑体" w:cs="Times New Roman"/>
                <w:kern w:val="2"/>
                <w:sz w:val="24"/>
                <w:szCs w:val="24"/>
              </w:rPr>
              <w:t>产地</w:t>
            </w:r>
            <w:r>
              <w:rPr>
                <w:rFonts w:hint="eastAsia" w:ascii="黑体" w:hAnsi="黑体" w:eastAsia="黑体" w:cs="Times New Roman"/>
                <w:kern w:val="2"/>
                <w:sz w:val="24"/>
                <w:szCs w:val="24"/>
                <w:u w:val="single"/>
              </w:rPr>
              <w:t xml:space="preserve"> 德国   </w:t>
            </w:r>
          </w:p>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数量</w:t>
            </w:r>
            <w:r>
              <w:rPr>
                <w:rFonts w:hint="eastAsia" w:ascii="黑体" w:hAnsi="黑体" w:eastAsia="黑体" w:cs="Times New Roman"/>
                <w:kern w:val="2"/>
                <w:sz w:val="24"/>
                <w:szCs w:val="24"/>
                <w:u w:val="single"/>
              </w:rPr>
              <w:t xml:space="preserve"> </w:t>
            </w:r>
            <w:r>
              <w:rPr>
                <w:rFonts w:ascii="黑体" w:hAnsi="黑体" w:eastAsia="黑体" w:cs="Times New Roman"/>
                <w:kern w:val="2"/>
                <w:sz w:val="24"/>
                <w:szCs w:val="24"/>
                <w:u w:val="single"/>
              </w:rPr>
              <w:t>1</w:t>
            </w:r>
            <w:r>
              <w:rPr>
                <w:rFonts w:hint="eastAsia" w:ascii="黑体" w:hAnsi="黑体" w:eastAsia="黑体" w:cs="Times New Roman"/>
                <w:kern w:val="2"/>
                <w:sz w:val="24"/>
                <w:szCs w:val="24"/>
                <w:u w:val="single"/>
              </w:rPr>
              <w:t xml:space="preserve">  </w:t>
            </w:r>
            <w:r>
              <w:rPr>
                <w:rFonts w:hint="eastAsia" w:ascii="黑体" w:hAnsi="黑体" w:eastAsia="黑体" w:cs="Times New Roman"/>
                <w:kern w:val="2"/>
                <w:sz w:val="24"/>
                <w:szCs w:val="24"/>
              </w:rPr>
              <w:t>型号</w:t>
            </w:r>
            <w:r>
              <w:rPr>
                <w:rFonts w:hint="eastAsia" w:ascii="黑体" w:hAnsi="黑体" w:eastAsia="黑体" w:cs="Times New Roman"/>
                <w:kern w:val="2"/>
                <w:sz w:val="24"/>
                <w:szCs w:val="24"/>
                <w:u w:val="single"/>
              </w:rPr>
              <w:t xml:space="preserve"> </w:t>
            </w:r>
            <w:r>
              <w:rPr>
                <w:rFonts w:ascii="黑体" w:hAnsi="黑体" w:eastAsia="黑体" w:cs="Times New Roman"/>
                <w:kern w:val="2"/>
                <w:sz w:val="24"/>
                <w:szCs w:val="24"/>
                <w:u w:val="single"/>
              </w:rPr>
              <w:t>P</w:t>
            </w:r>
            <w:r>
              <w:rPr>
                <w:rFonts w:hint="eastAsia" w:ascii="黑体" w:hAnsi="黑体" w:eastAsia="黑体" w:cs="Times New Roman"/>
                <w:kern w:val="2"/>
                <w:sz w:val="24"/>
                <w:szCs w:val="24"/>
                <w:u w:val="single"/>
              </w:rPr>
              <w:t>hitech</w:t>
            </w:r>
            <w:r>
              <w:rPr>
                <w:rFonts w:ascii="黑体" w:hAnsi="黑体" w:eastAsia="黑体" w:cs="Times New Roman"/>
                <w:kern w:val="2"/>
                <w:sz w:val="24"/>
                <w:szCs w:val="24"/>
                <w:u w:val="single"/>
              </w:rPr>
              <w:t xml:space="preserve"> I</w:t>
            </w:r>
            <w:r>
              <w:rPr>
                <w:rFonts w:hint="eastAsia" w:ascii="黑体" w:hAnsi="黑体" w:eastAsia="黑体" w:cs="Times New Roman"/>
                <w:kern w:val="2"/>
                <w:sz w:val="24"/>
                <w:szCs w:val="24"/>
                <w:u w:val="single"/>
              </w:rPr>
              <w:t xml:space="preserve"> </w:t>
            </w:r>
            <w:r>
              <w:rPr>
                <w:rFonts w:hint="eastAsia" w:ascii="黑体" w:hAnsi="黑体" w:eastAsia="黑体" w:cs="Times New Roman"/>
                <w:kern w:val="2"/>
                <w:sz w:val="24"/>
                <w:szCs w:val="24"/>
              </w:rPr>
              <w:t>产地</w:t>
            </w:r>
            <w:r>
              <w:rPr>
                <w:rFonts w:hint="eastAsia" w:ascii="黑体" w:hAnsi="黑体" w:eastAsia="黑体" w:cs="Times New Roman"/>
                <w:kern w:val="2"/>
                <w:sz w:val="24"/>
                <w:szCs w:val="24"/>
                <w:u w:val="single"/>
              </w:rPr>
              <w:t xml:space="preserve"> 英国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017" w:type="pct"/>
            <w:vMerge w:val="continue"/>
            <w:vAlign w:val="center"/>
          </w:tcPr>
          <w:p>
            <w:pPr>
              <w:widowControl w:val="0"/>
              <w:adjustRightInd/>
              <w:snapToGrid/>
              <w:spacing w:line="500" w:lineRule="exact"/>
              <w:jc w:val="center"/>
              <w:rPr>
                <w:rFonts w:ascii="黑体" w:hAnsi="黑体" w:eastAsia="黑体" w:cs="Times New Roman"/>
                <w:sz w:val="24"/>
                <w:szCs w:val="24"/>
              </w:rPr>
            </w:pPr>
          </w:p>
        </w:tc>
        <w:tc>
          <w:tcPr>
            <w:tcW w:w="407" w:type="pct"/>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6</w:t>
            </w:r>
          </w:p>
        </w:tc>
        <w:tc>
          <w:tcPr>
            <w:tcW w:w="505" w:type="pct"/>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高性能绝热加速度量热仪</w:t>
            </w:r>
          </w:p>
        </w:tc>
        <w:tc>
          <w:tcPr>
            <w:tcW w:w="644" w:type="pct"/>
            <w:gridSpan w:val="2"/>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√是□否</w:t>
            </w:r>
          </w:p>
        </w:tc>
        <w:tc>
          <w:tcPr>
            <w:tcW w:w="2427" w:type="pct"/>
            <w:gridSpan w:val="3"/>
            <w:vAlign w:val="center"/>
          </w:tcPr>
          <w:p>
            <w:pPr>
              <w:widowControl w:val="0"/>
              <w:adjustRightInd/>
              <w:snapToGrid/>
              <w:spacing w:line="500" w:lineRule="exact"/>
              <w:jc w:val="center"/>
              <w:rPr>
                <w:rFonts w:ascii="黑体" w:hAnsi="黑体" w:eastAsia="黑体" w:cs="Times New Roman"/>
                <w:kern w:val="2"/>
                <w:sz w:val="24"/>
                <w:szCs w:val="24"/>
                <w:u w:val="single"/>
              </w:rPr>
            </w:pPr>
            <w:r>
              <w:rPr>
                <w:rFonts w:hint="eastAsia" w:ascii="黑体" w:hAnsi="黑体" w:eastAsia="黑体" w:cs="Times New Roman"/>
                <w:kern w:val="2"/>
                <w:sz w:val="24"/>
                <w:szCs w:val="24"/>
              </w:rPr>
              <w:t>数量</w:t>
            </w:r>
            <w:r>
              <w:rPr>
                <w:rFonts w:hint="eastAsia" w:ascii="黑体" w:hAnsi="黑体" w:eastAsia="黑体" w:cs="Times New Roman"/>
                <w:kern w:val="2"/>
                <w:sz w:val="24"/>
                <w:szCs w:val="24"/>
                <w:u w:val="single"/>
              </w:rPr>
              <w:t xml:space="preserve"> </w:t>
            </w:r>
            <w:r>
              <w:rPr>
                <w:rFonts w:ascii="黑体" w:hAnsi="黑体" w:eastAsia="黑体" w:cs="Times New Roman"/>
                <w:kern w:val="2"/>
                <w:sz w:val="24"/>
                <w:szCs w:val="24"/>
                <w:u w:val="single"/>
              </w:rPr>
              <w:t>1</w:t>
            </w:r>
            <w:r>
              <w:rPr>
                <w:rFonts w:hint="eastAsia" w:ascii="黑体" w:hAnsi="黑体" w:eastAsia="黑体" w:cs="Times New Roman"/>
                <w:kern w:val="2"/>
                <w:sz w:val="24"/>
                <w:szCs w:val="24"/>
                <w:u w:val="single"/>
              </w:rPr>
              <w:t xml:space="preserve">  </w:t>
            </w:r>
            <w:r>
              <w:rPr>
                <w:rFonts w:hint="eastAsia" w:ascii="黑体" w:hAnsi="黑体" w:eastAsia="黑体" w:cs="Times New Roman"/>
                <w:kern w:val="2"/>
                <w:sz w:val="24"/>
                <w:szCs w:val="24"/>
              </w:rPr>
              <w:t>型号</w:t>
            </w:r>
            <w:r>
              <w:rPr>
                <w:rFonts w:hint="eastAsia" w:ascii="黑体" w:hAnsi="黑体" w:eastAsia="黑体" w:cs="Times New Roman"/>
                <w:kern w:val="2"/>
                <w:sz w:val="24"/>
                <w:szCs w:val="24"/>
                <w:u w:val="single"/>
              </w:rPr>
              <w:t xml:space="preserve">   </w:t>
            </w:r>
            <w:r>
              <w:rPr>
                <w:rFonts w:ascii="黑体" w:hAnsi="黑体" w:eastAsia="黑体" w:cs="Times New Roman"/>
                <w:kern w:val="2"/>
                <w:sz w:val="24"/>
                <w:szCs w:val="24"/>
                <w:u w:val="single"/>
              </w:rPr>
              <w:t>VSP-2</w:t>
            </w:r>
            <w:r>
              <w:rPr>
                <w:rFonts w:hint="eastAsia" w:ascii="黑体" w:hAnsi="黑体" w:eastAsia="黑体" w:cs="Times New Roman"/>
                <w:kern w:val="2"/>
                <w:sz w:val="24"/>
                <w:szCs w:val="24"/>
                <w:u w:val="single"/>
              </w:rPr>
              <w:t xml:space="preserve">    </w:t>
            </w:r>
            <w:r>
              <w:rPr>
                <w:rFonts w:hint="eastAsia" w:ascii="黑体" w:hAnsi="黑体" w:eastAsia="黑体" w:cs="Times New Roman"/>
                <w:kern w:val="2"/>
                <w:sz w:val="24"/>
                <w:szCs w:val="24"/>
              </w:rPr>
              <w:t>产地</w:t>
            </w:r>
            <w:r>
              <w:rPr>
                <w:rFonts w:hint="eastAsia" w:ascii="黑体" w:hAnsi="黑体" w:eastAsia="黑体" w:cs="Times New Roman"/>
                <w:kern w:val="2"/>
                <w:sz w:val="24"/>
                <w:szCs w:val="24"/>
                <w:u w:val="single"/>
              </w:rPr>
              <w:t xml:space="preserve"> </w:t>
            </w:r>
            <w:r>
              <w:rPr>
                <w:rFonts w:ascii="黑体" w:hAnsi="黑体" w:eastAsia="黑体" w:cs="Times New Roman"/>
                <w:kern w:val="2"/>
                <w:sz w:val="24"/>
                <w:szCs w:val="24"/>
                <w:u w:val="single"/>
              </w:rPr>
              <w:t>美国</w:t>
            </w:r>
            <w:r>
              <w:rPr>
                <w:rFonts w:hint="eastAsia" w:ascii="黑体" w:hAnsi="黑体" w:eastAsia="黑体" w:cs="Times New Roman"/>
                <w:kern w:val="2"/>
                <w:sz w:val="24"/>
                <w:szCs w:val="24"/>
                <w:u w:val="single"/>
              </w:rPr>
              <w:t xml:space="preserve">   </w:t>
            </w:r>
          </w:p>
          <w:p>
            <w:pPr>
              <w:widowControl w:val="0"/>
              <w:adjustRightInd/>
              <w:snapToGrid/>
              <w:spacing w:line="500" w:lineRule="exact"/>
              <w:jc w:val="center"/>
              <w:rPr>
                <w:rFonts w:ascii="黑体" w:hAnsi="黑体" w:eastAsia="黑体" w:cs="Times New Roman"/>
                <w:kern w:val="2"/>
                <w:sz w:val="24"/>
                <w:szCs w:val="24"/>
                <w:u w:val="single"/>
              </w:rPr>
            </w:pPr>
            <w:r>
              <w:rPr>
                <w:rFonts w:hint="eastAsia" w:ascii="黑体" w:hAnsi="黑体" w:eastAsia="黑体" w:cs="Times New Roman"/>
                <w:kern w:val="2"/>
                <w:sz w:val="24"/>
                <w:szCs w:val="24"/>
              </w:rPr>
              <w:t>数量</w:t>
            </w:r>
            <w:r>
              <w:rPr>
                <w:rFonts w:hint="eastAsia" w:ascii="黑体" w:hAnsi="黑体" w:eastAsia="黑体" w:cs="Times New Roman"/>
                <w:kern w:val="2"/>
                <w:sz w:val="24"/>
                <w:szCs w:val="24"/>
                <w:u w:val="single"/>
              </w:rPr>
              <w:t xml:space="preserve"> </w:t>
            </w:r>
            <w:r>
              <w:rPr>
                <w:rFonts w:ascii="黑体" w:hAnsi="黑体" w:eastAsia="黑体" w:cs="Times New Roman"/>
                <w:kern w:val="2"/>
                <w:sz w:val="24"/>
                <w:szCs w:val="24"/>
                <w:u w:val="single"/>
              </w:rPr>
              <w:t>1</w:t>
            </w:r>
            <w:r>
              <w:rPr>
                <w:rFonts w:hint="eastAsia" w:ascii="黑体" w:hAnsi="黑体" w:eastAsia="黑体" w:cs="Times New Roman"/>
                <w:kern w:val="2"/>
                <w:sz w:val="24"/>
                <w:szCs w:val="24"/>
                <w:u w:val="single"/>
              </w:rPr>
              <w:t xml:space="preserve">  </w:t>
            </w:r>
            <w:r>
              <w:rPr>
                <w:rFonts w:hint="eastAsia" w:ascii="黑体" w:hAnsi="黑体" w:eastAsia="黑体" w:cs="Times New Roman"/>
                <w:kern w:val="2"/>
                <w:sz w:val="24"/>
                <w:szCs w:val="24"/>
              </w:rPr>
              <w:t>型号</w:t>
            </w:r>
            <w:r>
              <w:rPr>
                <w:rFonts w:hint="eastAsia" w:ascii="黑体" w:hAnsi="黑体" w:eastAsia="黑体" w:cs="Times New Roman"/>
                <w:kern w:val="2"/>
                <w:sz w:val="24"/>
                <w:szCs w:val="24"/>
                <w:u w:val="single"/>
              </w:rPr>
              <w:t xml:space="preserve">   </w:t>
            </w:r>
            <w:r>
              <w:rPr>
                <w:rFonts w:ascii="黑体" w:hAnsi="黑体" w:eastAsia="黑体" w:cs="Times New Roman"/>
                <w:kern w:val="2"/>
                <w:sz w:val="24"/>
                <w:szCs w:val="24"/>
                <w:u w:val="single"/>
              </w:rPr>
              <w:t>Aptac</w:t>
            </w:r>
            <w:r>
              <w:rPr>
                <w:rFonts w:hint="eastAsia" w:ascii="黑体" w:hAnsi="黑体" w:eastAsia="黑体" w:cs="Times New Roman"/>
                <w:kern w:val="2"/>
                <w:sz w:val="24"/>
                <w:szCs w:val="24"/>
                <w:u w:val="single"/>
              </w:rPr>
              <w:t xml:space="preserve">    </w:t>
            </w:r>
            <w:r>
              <w:rPr>
                <w:rFonts w:hint="eastAsia" w:ascii="黑体" w:hAnsi="黑体" w:eastAsia="黑体" w:cs="Times New Roman"/>
                <w:kern w:val="2"/>
                <w:sz w:val="24"/>
                <w:szCs w:val="24"/>
              </w:rPr>
              <w:t>产地</w:t>
            </w:r>
            <w:r>
              <w:rPr>
                <w:rFonts w:hint="eastAsia" w:ascii="黑体" w:hAnsi="黑体" w:eastAsia="黑体" w:cs="Times New Roman"/>
                <w:kern w:val="2"/>
                <w:sz w:val="24"/>
                <w:szCs w:val="24"/>
                <w:u w:val="single"/>
              </w:rPr>
              <w:t xml:space="preserve"> 德国  </w:t>
            </w:r>
          </w:p>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数量</w:t>
            </w:r>
            <w:r>
              <w:rPr>
                <w:rFonts w:hint="eastAsia" w:ascii="黑体" w:hAnsi="黑体" w:eastAsia="黑体" w:cs="Times New Roman"/>
                <w:kern w:val="2"/>
                <w:sz w:val="24"/>
                <w:szCs w:val="24"/>
                <w:u w:val="single"/>
              </w:rPr>
              <w:t xml:space="preserve"> </w:t>
            </w:r>
            <w:r>
              <w:rPr>
                <w:rFonts w:ascii="黑体" w:hAnsi="黑体" w:eastAsia="黑体" w:cs="Times New Roman"/>
                <w:kern w:val="2"/>
                <w:sz w:val="24"/>
                <w:szCs w:val="24"/>
                <w:u w:val="single"/>
              </w:rPr>
              <w:t>1</w:t>
            </w:r>
            <w:r>
              <w:rPr>
                <w:rFonts w:hint="eastAsia" w:ascii="黑体" w:hAnsi="黑体" w:eastAsia="黑体" w:cs="Times New Roman"/>
                <w:kern w:val="2"/>
                <w:sz w:val="24"/>
                <w:szCs w:val="24"/>
                <w:u w:val="single"/>
              </w:rPr>
              <w:t xml:space="preserve">  </w:t>
            </w:r>
            <w:r>
              <w:rPr>
                <w:rFonts w:hint="eastAsia" w:ascii="黑体" w:hAnsi="黑体" w:eastAsia="黑体" w:cs="Times New Roman"/>
                <w:kern w:val="2"/>
                <w:sz w:val="24"/>
                <w:szCs w:val="24"/>
              </w:rPr>
              <w:t>型号</w:t>
            </w:r>
            <w:r>
              <w:rPr>
                <w:rFonts w:hint="eastAsia" w:ascii="黑体" w:hAnsi="黑体" w:eastAsia="黑体" w:cs="Times New Roman"/>
                <w:kern w:val="2"/>
                <w:sz w:val="24"/>
                <w:szCs w:val="24"/>
                <w:u w:val="single"/>
              </w:rPr>
              <w:t xml:space="preserve">   </w:t>
            </w:r>
            <w:r>
              <w:rPr>
                <w:rFonts w:ascii="黑体" w:hAnsi="黑体" w:eastAsia="黑体" w:cs="Times New Roman"/>
                <w:kern w:val="2"/>
                <w:sz w:val="24"/>
                <w:szCs w:val="24"/>
                <w:u w:val="single"/>
              </w:rPr>
              <w:t>AGY-5</w:t>
            </w:r>
            <w:r>
              <w:rPr>
                <w:rFonts w:hint="eastAsia" w:ascii="黑体" w:hAnsi="黑体" w:eastAsia="黑体" w:cs="Times New Roman"/>
                <w:kern w:val="2"/>
                <w:sz w:val="24"/>
                <w:szCs w:val="24"/>
                <w:u w:val="single"/>
              </w:rPr>
              <w:t xml:space="preserve">    </w:t>
            </w:r>
            <w:r>
              <w:rPr>
                <w:rFonts w:hint="eastAsia" w:ascii="黑体" w:hAnsi="黑体" w:eastAsia="黑体" w:cs="Times New Roman"/>
                <w:kern w:val="2"/>
                <w:sz w:val="24"/>
                <w:szCs w:val="24"/>
              </w:rPr>
              <w:t>产地</w:t>
            </w:r>
            <w:r>
              <w:rPr>
                <w:rFonts w:hint="eastAsia" w:ascii="黑体" w:hAnsi="黑体" w:eastAsia="黑体" w:cs="Times New Roman"/>
                <w:kern w:val="2"/>
                <w:sz w:val="24"/>
                <w:szCs w:val="24"/>
                <w:u w:val="single"/>
              </w:rPr>
              <w:t xml:space="preserve"> 中国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017" w:type="pct"/>
            <w:vMerge w:val="continue"/>
            <w:vAlign w:val="center"/>
          </w:tcPr>
          <w:p>
            <w:pPr>
              <w:widowControl w:val="0"/>
              <w:adjustRightInd/>
              <w:snapToGrid/>
              <w:spacing w:line="500" w:lineRule="exact"/>
              <w:jc w:val="center"/>
              <w:rPr>
                <w:rFonts w:ascii="黑体" w:hAnsi="黑体" w:eastAsia="黑体" w:cs="Times New Roman"/>
                <w:sz w:val="24"/>
                <w:szCs w:val="24"/>
              </w:rPr>
            </w:pPr>
          </w:p>
        </w:tc>
        <w:tc>
          <w:tcPr>
            <w:tcW w:w="407" w:type="pct"/>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7</w:t>
            </w:r>
          </w:p>
        </w:tc>
        <w:tc>
          <w:tcPr>
            <w:tcW w:w="505" w:type="pct"/>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微量热仪</w:t>
            </w:r>
          </w:p>
        </w:tc>
        <w:tc>
          <w:tcPr>
            <w:tcW w:w="644" w:type="pct"/>
            <w:gridSpan w:val="2"/>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√是□否</w:t>
            </w:r>
          </w:p>
        </w:tc>
        <w:tc>
          <w:tcPr>
            <w:tcW w:w="2427" w:type="pct"/>
            <w:gridSpan w:val="3"/>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数量</w:t>
            </w:r>
            <w:r>
              <w:rPr>
                <w:rFonts w:hint="eastAsia" w:ascii="黑体" w:hAnsi="黑体" w:eastAsia="黑体" w:cs="Times New Roman"/>
                <w:kern w:val="2"/>
                <w:sz w:val="24"/>
                <w:szCs w:val="24"/>
                <w:u w:val="single"/>
              </w:rPr>
              <w:t xml:space="preserve"> </w:t>
            </w:r>
            <w:r>
              <w:rPr>
                <w:rFonts w:ascii="黑体" w:hAnsi="黑体" w:eastAsia="黑体" w:cs="Times New Roman"/>
                <w:kern w:val="2"/>
                <w:sz w:val="24"/>
                <w:szCs w:val="24"/>
                <w:u w:val="single"/>
              </w:rPr>
              <w:t>3</w:t>
            </w:r>
            <w:r>
              <w:rPr>
                <w:rFonts w:hint="eastAsia" w:ascii="黑体" w:hAnsi="黑体" w:eastAsia="黑体" w:cs="Times New Roman"/>
                <w:kern w:val="2"/>
                <w:sz w:val="24"/>
                <w:szCs w:val="24"/>
                <w:u w:val="single"/>
              </w:rPr>
              <w:t xml:space="preserve">  </w:t>
            </w:r>
            <w:r>
              <w:rPr>
                <w:rFonts w:hint="eastAsia" w:ascii="黑体" w:hAnsi="黑体" w:eastAsia="黑体" w:cs="Times New Roman"/>
                <w:kern w:val="2"/>
                <w:sz w:val="24"/>
                <w:szCs w:val="24"/>
              </w:rPr>
              <w:t>型号</w:t>
            </w:r>
            <w:r>
              <w:rPr>
                <w:rFonts w:hint="eastAsia" w:ascii="黑体" w:hAnsi="黑体" w:eastAsia="黑体" w:cs="Times New Roman"/>
                <w:kern w:val="2"/>
                <w:sz w:val="24"/>
                <w:szCs w:val="24"/>
                <w:u w:val="single"/>
              </w:rPr>
              <w:t xml:space="preserve">  </w:t>
            </w:r>
            <w:r>
              <w:rPr>
                <w:rFonts w:ascii="黑体" w:hAnsi="黑体" w:eastAsia="黑体" w:cs="Times New Roman"/>
                <w:kern w:val="2"/>
                <w:sz w:val="24"/>
                <w:szCs w:val="24"/>
                <w:u w:val="single"/>
              </w:rPr>
              <w:t>C80</w:t>
            </w:r>
            <w:r>
              <w:rPr>
                <w:rFonts w:hint="eastAsia" w:ascii="黑体" w:hAnsi="黑体" w:eastAsia="黑体" w:cs="Times New Roman"/>
                <w:kern w:val="2"/>
                <w:sz w:val="24"/>
                <w:szCs w:val="24"/>
                <w:u w:val="single"/>
              </w:rPr>
              <w:t xml:space="preserve">、C600 </w:t>
            </w:r>
            <w:r>
              <w:rPr>
                <w:rFonts w:hint="eastAsia" w:ascii="黑体" w:hAnsi="黑体" w:eastAsia="黑体" w:cs="Times New Roman"/>
                <w:kern w:val="2"/>
                <w:sz w:val="24"/>
                <w:szCs w:val="24"/>
              </w:rPr>
              <w:t>产地</w:t>
            </w:r>
            <w:r>
              <w:rPr>
                <w:rFonts w:hint="eastAsia" w:ascii="黑体" w:hAnsi="黑体" w:eastAsia="黑体" w:cs="Times New Roman"/>
                <w:kern w:val="2"/>
                <w:sz w:val="24"/>
                <w:szCs w:val="24"/>
                <w:u w:val="single"/>
              </w:rPr>
              <w:t xml:space="preserve"> 法国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017" w:type="pct"/>
            <w:vMerge w:val="continue"/>
            <w:vAlign w:val="center"/>
          </w:tcPr>
          <w:p>
            <w:pPr>
              <w:widowControl w:val="0"/>
              <w:adjustRightInd/>
              <w:snapToGrid/>
              <w:spacing w:line="500" w:lineRule="exact"/>
              <w:jc w:val="center"/>
              <w:rPr>
                <w:rFonts w:ascii="黑体" w:hAnsi="黑体" w:eastAsia="黑体" w:cs="Times New Roman"/>
                <w:sz w:val="24"/>
                <w:szCs w:val="24"/>
              </w:rPr>
            </w:pPr>
          </w:p>
        </w:tc>
        <w:tc>
          <w:tcPr>
            <w:tcW w:w="407" w:type="pct"/>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8</w:t>
            </w:r>
          </w:p>
        </w:tc>
        <w:tc>
          <w:tcPr>
            <w:tcW w:w="505" w:type="pct"/>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常压反应量热仪</w:t>
            </w:r>
          </w:p>
        </w:tc>
        <w:tc>
          <w:tcPr>
            <w:tcW w:w="644" w:type="pct"/>
            <w:gridSpan w:val="2"/>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√是□否</w:t>
            </w:r>
          </w:p>
        </w:tc>
        <w:tc>
          <w:tcPr>
            <w:tcW w:w="2427" w:type="pct"/>
            <w:gridSpan w:val="3"/>
            <w:vAlign w:val="center"/>
          </w:tcPr>
          <w:p>
            <w:pPr>
              <w:widowControl w:val="0"/>
              <w:adjustRightInd/>
              <w:snapToGrid/>
              <w:spacing w:line="500" w:lineRule="exact"/>
              <w:jc w:val="center"/>
              <w:rPr>
                <w:rFonts w:ascii="黑体" w:hAnsi="黑体" w:eastAsia="黑体" w:cs="Times New Roman"/>
                <w:kern w:val="2"/>
                <w:sz w:val="24"/>
                <w:szCs w:val="24"/>
                <w:u w:val="single"/>
              </w:rPr>
            </w:pPr>
            <w:r>
              <w:rPr>
                <w:rFonts w:hint="eastAsia" w:ascii="黑体" w:hAnsi="黑体" w:eastAsia="黑体" w:cs="Times New Roman"/>
                <w:kern w:val="2"/>
                <w:sz w:val="24"/>
                <w:szCs w:val="24"/>
              </w:rPr>
              <w:t>数量</w:t>
            </w:r>
            <w:r>
              <w:rPr>
                <w:rFonts w:hint="eastAsia" w:ascii="黑体" w:hAnsi="黑体" w:eastAsia="黑体" w:cs="Times New Roman"/>
                <w:kern w:val="2"/>
                <w:sz w:val="24"/>
                <w:szCs w:val="24"/>
                <w:u w:val="single"/>
              </w:rPr>
              <w:t xml:space="preserve"> </w:t>
            </w:r>
            <w:r>
              <w:rPr>
                <w:rFonts w:ascii="黑体" w:hAnsi="黑体" w:eastAsia="黑体" w:cs="Times New Roman"/>
                <w:kern w:val="2"/>
                <w:sz w:val="24"/>
                <w:szCs w:val="24"/>
                <w:u w:val="single"/>
              </w:rPr>
              <w:t>2</w:t>
            </w:r>
            <w:r>
              <w:rPr>
                <w:rFonts w:hint="eastAsia" w:ascii="黑体" w:hAnsi="黑体" w:eastAsia="黑体" w:cs="Times New Roman"/>
                <w:kern w:val="2"/>
                <w:sz w:val="24"/>
                <w:szCs w:val="24"/>
                <w:u w:val="single"/>
              </w:rPr>
              <w:t xml:space="preserve">  </w:t>
            </w:r>
            <w:r>
              <w:rPr>
                <w:rFonts w:hint="eastAsia" w:ascii="黑体" w:hAnsi="黑体" w:eastAsia="黑体" w:cs="Times New Roman"/>
                <w:kern w:val="2"/>
                <w:sz w:val="24"/>
                <w:szCs w:val="24"/>
              </w:rPr>
              <w:t>型号</w:t>
            </w:r>
            <w:r>
              <w:rPr>
                <w:rFonts w:hint="eastAsia" w:ascii="黑体" w:hAnsi="黑体" w:eastAsia="黑体" w:cs="Times New Roman"/>
                <w:kern w:val="2"/>
                <w:sz w:val="24"/>
                <w:szCs w:val="24"/>
                <w:u w:val="single"/>
              </w:rPr>
              <w:t xml:space="preserve">  </w:t>
            </w:r>
            <w:r>
              <w:rPr>
                <w:rFonts w:ascii="黑体" w:hAnsi="黑体" w:eastAsia="黑体" w:cs="Times New Roman"/>
                <w:kern w:val="2"/>
                <w:sz w:val="24"/>
                <w:szCs w:val="24"/>
                <w:u w:val="single"/>
              </w:rPr>
              <w:t>AGY-2</w:t>
            </w:r>
            <w:r>
              <w:rPr>
                <w:rFonts w:hint="eastAsia" w:ascii="黑体" w:hAnsi="黑体" w:eastAsia="黑体" w:cs="Times New Roman"/>
                <w:kern w:val="2"/>
                <w:sz w:val="24"/>
                <w:szCs w:val="24"/>
                <w:u w:val="single"/>
              </w:rPr>
              <w:t>、AGY-3</w:t>
            </w:r>
            <w:r>
              <w:rPr>
                <w:rFonts w:hint="eastAsia" w:ascii="黑体" w:hAnsi="黑体" w:eastAsia="黑体" w:cs="Times New Roman"/>
                <w:kern w:val="2"/>
                <w:sz w:val="24"/>
                <w:szCs w:val="24"/>
              </w:rPr>
              <w:t>产地</w:t>
            </w:r>
            <w:r>
              <w:rPr>
                <w:rFonts w:hint="eastAsia" w:ascii="黑体" w:hAnsi="黑体" w:eastAsia="黑体" w:cs="Times New Roman"/>
                <w:kern w:val="2"/>
                <w:sz w:val="24"/>
                <w:szCs w:val="24"/>
                <w:u w:val="single"/>
              </w:rPr>
              <w:t xml:space="preserve"> 中国 </w:t>
            </w:r>
          </w:p>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数量</w:t>
            </w:r>
            <w:r>
              <w:rPr>
                <w:rFonts w:hint="eastAsia" w:ascii="黑体" w:hAnsi="黑体" w:eastAsia="黑体" w:cs="Times New Roman"/>
                <w:kern w:val="2"/>
                <w:sz w:val="24"/>
                <w:szCs w:val="24"/>
                <w:u w:val="single"/>
              </w:rPr>
              <w:t xml:space="preserve"> </w:t>
            </w:r>
            <w:r>
              <w:rPr>
                <w:rFonts w:ascii="黑体" w:hAnsi="黑体" w:eastAsia="黑体" w:cs="Times New Roman"/>
                <w:kern w:val="2"/>
                <w:sz w:val="24"/>
                <w:szCs w:val="24"/>
                <w:u w:val="single"/>
              </w:rPr>
              <w:t>1</w:t>
            </w:r>
            <w:r>
              <w:rPr>
                <w:rFonts w:hint="eastAsia" w:ascii="黑体" w:hAnsi="黑体" w:eastAsia="黑体" w:cs="Times New Roman"/>
                <w:kern w:val="2"/>
                <w:sz w:val="24"/>
                <w:szCs w:val="24"/>
                <w:u w:val="single"/>
              </w:rPr>
              <w:t xml:space="preserve">  </w:t>
            </w:r>
            <w:r>
              <w:rPr>
                <w:rFonts w:hint="eastAsia" w:ascii="黑体" w:hAnsi="黑体" w:eastAsia="黑体" w:cs="Times New Roman"/>
                <w:kern w:val="2"/>
                <w:sz w:val="24"/>
                <w:szCs w:val="24"/>
              </w:rPr>
              <w:t>型号</w:t>
            </w:r>
            <w:r>
              <w:rPr>
                <w:rFonts w:hint="eastAsia" w:ascii="黑体" w:hAnsi="黑体" w:eastAsia="黑体" w:cs="Times New Roman"/>
                <w:kern w:val="2"/>
                <w:sz w:val="24"/>
                <w:szCs w:val="24"/>
                <w:u w:val="single"/>
              </w:rPr>
              <w:t xml:space="preserve">  </w:t>
            </w:r>
            <w:r>
              <w:rPr>
                <w:rFonts w:ascii="黑体" w:hAnsi="黑体" w:eastAsia="黑体" w:cs="Times New Roman"/>
                <w:kern w:val="2"/>
                <w:sz w:val="24"/>
                <w:szCs w:val="24"/>
                <w:u w:val="single"/>
              </w:rPr>
              <w:t>RC1</w:t>
            </w:r>
            <w:r>
              <w:rPr>
                <w:rFonts w:hint="eastAsia" w:ascii="黑体" w:hAnsi="黑体" w:eastAsia="黑体" w:cs="Times New Roman"/>
                <w:kern w:val="2"/>
                <w:sz w:val="24"/>
                <w:szCs w:val="24"/>
              </w:rPr>
              <w:t>产地</w:t>
            </w:r>
            <w:r>
              <w:rPr>
                <w:rFonts w:hint="eastAsia" w:ascii="黑体" w:hAnsi="黑体" w:eastAsia="黑体" w:cs="Times New Roman"/>
                <w:kern w:val="2"/>
                <w:sz w:val="24"/>
                <w:szCs w:val="24"/>
                <w:u w:val="single"/>
              </w:rPr>
              <w:t xml:space="preserve"> 瑞士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017" w:type="pct"/>
            <w:vMerge w:val="continue"/>
            <w:vAlign w:val="center"/>
          </w:tcPr>
          <w:p>
            <w:pPr>
              <w:widowControl w:val="0"/>
              <w:adjustRightInd/>
              <w:snapToGrid/>
              <w:spacing w:line="500" w:lineRule="exact"/>
              <w:jc w:val="center"/>
              <w:rPr>
                <w:rFonts w:ascii="黑体" w:hAnsi="黑体" w:eastAsia="黑体" w:cs="Times New Roman"/>
                <w:sz w:val="24"/>
                <w:szCs w:val="24"/>
              </w:rPr>
            </w:pPr>
          </w:p>
        </w:tc>
        <w:tc>
          <w:tcPr>
            <w:tcW w:w="407" w:type="pct"/>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9</w:t>
            </w:r>
          </w:p>
        </w:tc>
        <w:tc>
          <w:tcPr>
            <w:tcW w:w="505" w:type="pct"/>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高压反应量热仪</w:t>
            </w:r>
          </w:p>
        </w:tc>
        <w:tc>
          <w:tcPr>
            <w:tcW w:w="644" w:type="pct"/>
            <w:gridSpan w:val="2"/>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√是□否</w:t>
            </w:r>
          </w:p>
        </w:tc>
        <w:tc>
          <w:tcPr>
            <w:tcW w:w="2427" w:type="pct"/>
            <w:gridSpan w:val="3"/>
            <w:vAlign w:val="center"/>
          </w:tcPr>
          <w:p>
            <w:pPr>
              <w:widowControl w:val="0"/>
              <w:adjustRightInd/>
              <w:snapToGrid/>
              <w:spacing w:line="500" w:lineRule="exact"/>
              <w:jc w:val="center"/>
              <w:rPr>
                <w:rFonts w:ascii="黑体" w:hAnsi="黑体" w:eastAsia="黑体" w:cs="Times New Roman"/>
                <w:kern w:val="2"/>
                <w:sz w:val="24"/>
                <w:szCs w:val="24"/>
                <w:u w:val="single"/>
              </w:rPr>
            </w:pPr>
            <w:r>
              <w:rPr>
                <w:rFonts w:hint="eastAsia" w:ascii="黑体" w:hAnsi="黑体" w:eastAsia="黑体" w:cs="Times New Roman"/>
                <w:kern w:val="2"/>
                <w:sz w:val="24"/>
                <w:szCs w:val="24"/>
              </w:rPr>
              <w:t>数量</w:t>
            </w:r>
            <w:r>
              <w:rPr>
                <w:rFonts w:hint="eastAsia" w:ascii="黑体" w:hAnsi="黑体" w:eastAsia="黑体" w:cs="Times New Roman"/>
                <w:kern w:val="2"/>
                <w:sz w:val="24"/>
                <w:szCs w:val="24"/>
                <w:u w:val="single"/>
              </w:rPr>
              <w:t xml:space="preserve"> </w:t>
            </w:r>
            <w:r>
              <w:rPr>
                <w:rFonts w:ascii="黑体" w:hAnsi="黑体" w:eastAsia="黑体" w:cs="Times New Roman"/>
                <w:kern w:val="2"/>
                <w:sz w:val="24"/>
                <w:szCs w:val="24"/>
                <w:u w:val="single"/>
              </w:rPr>
              <w:t>1</w:t>
            </w:r>
            <w:r>
              <w:rPr>
                <w:rFonts w:hint="eastAsia" w:ascii="黑体" w:hAnsi="黑体" w:eastAsia="黑体" w:cs="Times New Roman"/>
                <w:kern w:val="2"/>
                <w:sz w:val="24"/>
                <w:szCs w:val="24"/>
                <w:u w:val="single"/>
              </w:rPr>
              <w:t xml:space="preserve">  </w:t>
            </w:r>
            <w:r>
              <w:rPr>
                <w:rFonts w:hint="eastAsia" w:ascii="黑体" w:hAnsi="黑体" w:eastAsia="黑体" w:cs="Times New Roman"/>
                <w:kern w:val="2"/>
                <w:sz w:val="24"/>
                <w:szCs w:val="24"/>
              </w:rPr>
              <w:t>型号</w:t>
            </w:r>
            <w:r>
              <w:rPr>
                <w:rFonts w:hint="eastAsia" w:ascii="黑体" w:hAnsi="黑体" w:eastAsia="黑体" w:cs="Times New Roman"/>
                <w:kern w:val="2"/>
                <w:sz w:val="24"/>
                <w:szCs w:val="24"/>
                <w:u w:val="single"/>
              </w:rPr>
              <w:t xml:space="preserve">  </w:t>
            </w:r>
            <w:r>
              <w:rPr>
                <w:rFonts w:ascii="黑体" w:hAnsi="黑体" w:eastAsia="黑体" w:cs="Times New Roman"/>
                <w:kern w:val="2"/>
                <w:sz w:val="24"/>
                <w:szCs w:val="24"/>
                <w:u w:val="single"/>
              </w:rPr>
              <w:t>RC1</w:t>
            </w:r>
            <w:r>
              <w:rPr>
                <w:rFonts w:hint="eastAsia" w:ascii="黑体" w:hAnsi="黑体" w:eastAsia="黑体" w:cs="Times New Roman"/>
                <w:kern w:val="2"/>
                <w:sz w:val="24"/>
                <w:szCs w:val="24"/>
              </w:rPr>
              <w:t>产地</w:t>
            </w:r>
            <w:r>
              <w:rPr>
                <w:rFonts w:hint="eastAsia" w:ascii="黑体" w:hAnsi="黑体" w:eastAsia="黑体" w:cs="Times New Roman"/>
                <w:kern w:val="2"/>
                <w:sz w:val="24"/>
                <w:szCs w:val="24"/>
                <w:u w:val="single"/>
              </w:rPr>
              <w:t xml:space="preserve"> 瑞士</w:t>
            </w:r>
          </w:p>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数量</w:t>
            </w:r>
            <w:r>
              <w:rPr>
                <w:rFonts w:hint="eastAsia" w:ascii="黑体" w:hAnsi="黑体" w:eastAsia="黑体" w:cs="Times New Roman"/>
                <w:kern w:val="2"/>
                <w:sz w:val="24"/>
                <w:szCs w:val="24"/>
                <w:u w:val="single"/>
              </w:rPr>
              <w:t xml:space="preserve"> </w:t>
            </w:r>
            <w:r>
              <w:rPr>
                <w:rFonts w:ascii="黑体" w:hAnsi="黑体" w:eastAsia="黑体" w:cs="Times New Roman"/>
                <w:kern w:val="2"/>
                <w:sz w:val="24"/>
                <w:szCs w:val="24"/>
                <w:u w:val="single"/>
              </w:rPr>
              <w:t>1</w:t>
            </w:r>
            <w:r>
              <w:rPr>
                <w:rFonts w:hint="eastAsia" w:ascii="黑体" w:hAnsi="黑体" w:eastAsia="黑体" w:cs="Times New Roman"/>
                <w:kern w:val="2"/>
                <w:sz w:val="24"/>
                <w:szCs w:val="24"/>
                <w:u w:val="single"/>
              </w:rPr>
              <w:t xml:space="preserve">  </w:t>
            </w:r>
            <w:r>
              <w:rPr>
                <w:rFonts w:hint="eastAsia" w:ascii="黑体" w:hAnsi="黑体" w:eastAsia="黑体" w:cs="Times New Roman"/>
                <w:kern w:val="2"/>
                <w:sz w:val="24"/>
                <w:szCs w:val="24"/>
              </w:rPr>
              <w:t>型号</w:t>
            </w:r>
            <w:r>
              <w:rPr>
                <w:rFonts w:hint="eastAsia" w:ascii="黑体" w:hAnsi="黑体" w:eastAsia="黑体" w:cs="Times New Roman"/>
                <w:kern w:val="2"/>
                <w:sz w:val="24"/>
                <w:szCs w:val="24"/>
                <w:u w:val="single"/>
              </w:rPr>
              <w:t xml:space="preserve">  </w:t>
            </w:r>
            <w:r>
              <w:rPr>
                <w:rFonts w:ascii="黑体" w:hAnsi="黑体" w:eastAsia="黑体" w:cs="Times New Roman"/>
                <w:kern w:val="2"/>
                <w:sz w:val="24"/>
                <w:szCs w:val="24"/>
                <w:u w:val="single"/>
              </w:rPr>
              <w:t>CPA</w:t>
            </w:r>
            <w:r>
              <w:rPr>
                <w:rFonts w:hint="eastAsia" w:ascii="黑体" w:hAnsi="黑体" w:eastAsia="黑体" w:cs="Times New Roman"/>
                <w:kern w:val="2"/>
                <w:sz w:val="24"/>
                <w:szCs w:val="24"/>
              </w:rPr>
              <w:t>产地</w:t>
            </w:r>
            <w:r>
              <w:rPr>
                <w:rFonts w:hint="eastAsia" w:ascii="黑体" w:hAnsi="黑体" w:eastAsia="黑体" w:cs="Times New Roman"/>
                <w:kern w:val="2"/>
                <w:sz w:val="24"/>
                <w:szCs w:val="24"/>
                <w:u w:val="single"/>
              </w:rPr>
              <w:t xml:space="preserve"> 美国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017" w:type="pct"/>
            <w:vMerge w:val="continue"/>
            <w:vAlign w:val="center"/>
          </w:tcPr>
          <w:p>
            <w:pPr>
              <w:widowControl w:val="0"/>
              <w:adjustRightInd/>
              <w:snapToGrid/>
              <w:spacing w:line="500" w:lineRule="exact"/>
              <w:jc w:val="center"/>
              <w:rPr>
                <w:rFonts w:ascii="黑体" w:hAnsi="黑体" w:eastAsia="黑体" w:cs="Times New Roman"/>
                <w:sz w:val="24"/>
                <w:szCs w:val="24"/>
              </w:rPr>
            </w:pPr>
          </w:p>
        </w:tc>
        <w:tc>
          <w:tcPr>
            <w:tcW w:w="407" w:type="pct"/>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10</w:t>
            </w:r>
          </w:p>
        </w:tc>
        <w:tc>
          <w:tcPr>
            <w:tcW w:w="505" w:type="pct"/>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最小点火能测试仪</w:t>
            </w:r>
          </w:p>
        </w:tc>
        <w:tc>
          <w:tcPr>
            <w:tcW w:w="644" w:type="pct"/>
            <w:gridSpan w:val="2"/>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√是□否</w:t>
            </w:r>
          </w:p>
        </w:tc>
        <w:tc>
          <w:tcPr>
            <w:tcW w:w="2427" w:type="pct"/>
            <w:gridSpan w:val="3"/>
            <w:vAlign w:val="center"/>
          </w:tcPr>
          <w:p>
            <w:pPr>
              <w:widowControl w:val="0"/>
              <w:adjustRightInd/>
              <w:snapToGrid/>
              <w:spacing w:line="500" w:lineRule="exact"/>
              <w:jc w:val="center"/>
              <w:rPr>
                <w:rFonts w:ascii="黑体" w:hAnsi="黑体" w:eastAsia="黑体" w:cs="Times New Roman"/>
                <w:kern w:val="2"/>
                <w:sz w:val="24"/>
                <w:szCs w:val="24"/>
                <w:u w:val="single"/>
              </w:rPr>
            </w:pPr>
            <w:r>
              <w:rPr>
                <w:rFonts w:hint="eastAsia" w:ascii="黑体" w:hAnsi="黑体" w:eastAsia="黑体" w:cs="Times New Roman"/>
                <w:kern w:val="2"/>
                <w:sz w:val="24"/>
                <w:szCs w:val="24"/>
              </w:rPr>
              <w:t>数量</w:t>
            </w:r>
            <w:r>
              <w:rPr>
                <w:rFonts w:hint="eastAsia" w:ascii="黑体" w:hAnsi="黑体" w:eastAsia="黑体" w:cs="Times New Roman"/>
                <w:kern w:val="2"/>
                <w:sz w:val="24"/>
                <w:szCs w:val="24"/>
                <w:u w:val="single"/>
              </w:rPr>
              <w:t xml:space="preserve"> </w:t>
            </w:r>
            <w:r>
              <w:rPr>
                <w:rFonts w:ascii="黑体" w:hAnsi="黑体" w:eastAsia="黑体" w:cs="Times New Roman"/>
                <w:kern w:val="2"/>
                <w:sz w:val="24"/>
                <w:szCs w:val="24"/>
                <w:u w:val="single"/>
              </w:rPr>
              <w:t>1</w:t>
            </w:r>
            <w:r>
              <w:rPr>
                <w:rFonts w:hint="eastAsia" w:ascii="黑体" w:hAnsi="黑体" w:eastAsia="黑体" w:cs="Times New Roman"/>
                <w:kern w:val="2"/>
                <w:sz w:val="24"/>
                <w:szCs w:val="24"/>
                <w:u w:val="single"/>
              </w:rPr>
              <w:t xml:space="preserve"> </w:t>
            </w:r>
            <w:r>
              <w:rPr>
                <w:rFonts w:hint="eastAsia" w:ascii="黑体" w:hAnsi="黑体" w:eastAsia="黑体" w:cs="Times New Roman"/>
                <w:kern w:val="2"/>
                <w:sz w:val="24"/>
                <w:szCs w:val="24"/>
              </w:rPr>
              <w:t>型号</w:t>
            </w:r>
            <w:r>
              <w:rPr>
                <w:rFonts w:hint="eastAsia" w:ascii="黑体" w:hAnsi="黑体" w:eastAsia="黑体" w:cs="Times New Roman"/>
                <w:kern w:val="2"/>
                <w:sz w:val="24"/>
                <w:szCs w:val="24"/>
                <w:u w:val="single"/>
              </w:rPr>
              <w:t xml:space="preserve">  </w:t>
            </w:r>
            <w:r>
              <w:rPr>
                <w:rFonts w:ascii="黑体" w:hAnsi="黑体" w:eastAsia="黑体" w:cs="Times New Roman"/>
                <w:kern w:val="2"/>
                <w:sz w:val="24"/>
                <w:szCs w:val="24"/>
                <w:u w:val="single"/>
              </w:rPr>
              <w:t>MIEIII</w:t>
            </w:r>
            <w:r>
              <w:rPr>
                <w:rFonts w:hint="eastAsia" w:ascii="黑体" w:hAnsi="黑体" w:eastAsia="黑体" w:cs="Times New Roman"/>
                <w:kern w:val="2"/>
                <w:sz w:val="24"/>
                <w:szCs w:val="24"/>
                <w:u w:val="single"/>
              </w:rPr>
              <w:t xml:space="preserve"> </w:t>
            </w:r>
            <w:r>
              <w:rPr>
                <w:rFonts w:hint="eastAsia" w:ascii="黑体" w:hAnsi="黑体" w:eastAsia="黑体" w:cs="Times New Roman"/>
                <w:kern w:val="2"/>
                <w:sz w:val="24"/>
                <w:szCs w:val="24"/>
              </w:rPr>
              <w:t>产地</w:t>
            </w:r>
            <w:r>
              <w:rPr>
                <w:rFonts w:hint="eastAsia" w:ascii="黑体" w:hAnsi="黑体" w:eastAsia="黑体" w:cs="Times New Roman"/>
                <w:kern w:val="2"/>
                <w:sz w:val="24"/>
                <w:szCs w:val="24"/>
                <w:u w:val="single"/>
              </w:rPr>
              <w:t xml:space="preserve"> 美国 </w:t>
            </w:r>
          </w:p>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数量</w:t>
            </w:r>
            <w:r>
              <w:rPr>
                <w:rFonts w:hint="eastAsia" w:ascii="黑体" w:hAnsi="黑体" w:eastAsia="黑体" w:cs="Times New Roman"/>
                <w:kern w:val="2"/>
                <w:sz w:val="24"/>
                <w:szCs w:val="24"/>
                <w:u w:val="single"/>
              </w:rPr>
              <w:t xml:space="preserve"> </w:t>
            </w:r>
            <w:r>
              <w:rPr>
                <w:rFonts w:ascii="黑体" w:hAnsi="黑体" w:eastAsia="黑体" w:cs="Times New Roman"/>
                <w:kern w:val="2"/>
                <w:sz w:val="24"/>
                <w:szCs w:val="24"/>
                <w:u w:val="single"/>
              </w:rPr>
              <w:t>1</w:t>
            </w:r>
            <w:r>
              <w:rPr>
                <w:rFonts w:hint="eastAsia" w:ascii="黑体" w:hAnsi="黑体" w:eastAsia="黑体" w:cs="Times New Roman"/>
                <w:kern w:val="2"/>
                <w:sz w:val="24"/>
                <w:szCs w:val="24"/>
                <w:u w:val="single"/>
              </w:rPr>
              <w:t xml:space="preserve"> </w:t>
            </w:r>
            <w:r>
              <w:rPr>
                <w:rFonts w:hint="eastAsia" w:ascii="黑体" w:hAnsi="黑体" w:eastAsia="黑体" w:cs="Times New Roman"/>
                <w:kern w:val="2"/>
                <w:sz w:val="24"/>
                <w:szCs w:val="24"/>
              </w:rPr>
              <w:t>型号</w:t>
            </w:r>
            <w:r>
              <w:rPr>
                <w:rFonts w:hint="eastAsia" w:ascii="黑体" w:hAnsi="黑体" w:eastAsia="黑体" w:cs="Times New Roman"/>
                <w:kern w:val="2"/>
                <w:sz w:val="24"/>
                <w:szCs w:val="24"/>
                <w:u w:val="single"/>
              </w:rPr>
              <w:t xml:space="preserve"> </w:t>
            </w:r>
            <w:r>
              <w:rPr>
                <w:rFonts w:ascii="黑体" w:hAnsi="黑体" w:eastAsia="黑体" w:cs="Times New Roman"/>
                <w:kern w:val="2"/>
                <w:sz w:val="24"/>
                <w:szCs w:val="24"/>
                <w:u w:val="single"/>
              </w:rPr>
              <w:t>AGY-6</w:t>
            </w:r>
            <w:r>
              <w:rPr>
                <w:rFonts w:hint="eastAsia" w:ascii="黑体" w:hAnsi="黑体" w:eastAsia="黑体" w:cs="Times New Roman"/>
                <w:kern w:val="2"/>
                <w:sz w:val="24"/>
                <w:szCs w:val="24"/>
                <w:u w:val="single"/>
              </w:rPr>
              <w:t xml:space="preserve"> </w:t>
            </w:r>
            <w:r>
              <w:rPr>
                <w:rFonts w:hint="eastAsia" w:ascii="黑体" w:hAnsi="黑体" w:eastAsia="黑体" w:cs="Times New Roman"/>
                <w:kern w:val="2"/>
                <w:sz w:val="24"/>
                <w:szCs w:val="24"/>
              </w:rPr>
              <w:t>产地</w:t>
            </w:r>
            <w:r>
              <w:rPr>
                <w:rFonts w:hint="eastAsia" w:ascii="黑体" w:hAnsi="黑体" w:eastAsia="黑体" w:cs="Times New Roman"/>
                <w:kern w:val="2"/>
                <w:sz w:val="24"/>
                <w:szCs w:val="24"/>
                <w:u w:val="single"/>
              </w:rPr>
              <w:t xml:space="preserve"> 中国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017" w:type="pct"/>
            <w:vMerge w:val="continue"/>
            <w:vAlign w:val="center"/>
          </w:tcPr>
          <w:p>
            <w:pPr>
              <w:widowControl w:val="0"/>
              <w:adjustRightInd/>
              <w:snapToGrid/>
              <w:spacing w:line="500" w:lineRule="exact"/>
              <w:jc w:val="center"/>
              <w:rPr>
                <w:rFonts w:ascii="黑体" w:hAnsi="黑体" w:eastAsia="黑体" w:cs="Times New Roman"/>
                <w:sz w:val="24"/>
                <w:szCs w:val="24"/>
              </w:rPr>
            </w:pPr>
          </w:p>
        </w:tc>
        <w:tc>
          <w:tcPr>
            <w:tcW w:w="407" w:type="pct"/>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11</w:t>
            </w:r>
          </w:p>
        </w:tc>
        <w:tc>
          <w:tcPr>
            <w:tcW w:w="505" w:type="pct"/>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水分测试仪</w:t>
            </w:r>
          </w:p>
        </w:tc>
        <w:tc>
          <w:tcPr>
            <w:tcW w:w="644" w:type="pct"/>
            <w:gridSpan w:val="2"/>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√是□否</w:t>
            </w:r>
          </w:p>
        </w:tc>
        <w:tc>
          <w:tcPr>
            <w:tcW w:w="2427" w:type="pct"/>
            <w:gridSpan w:val="3"/>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数量</w:t>
            </w:r>
            <w:r>
              <w:rPr>
                <w:rFonts w:hint="eastAsia" w:ascii="黑体" w:hAnsi="黑体" w:eastAsia="黑体" w:cs="Times New Roman"/>
                <w:kern w:val="2"/>
                <w:sz w:val="24"/>
                <w:szCs w:val="24"/>
                <w:u w:val="single"/>
              </w:rPr>
              <w:t xml:space="preserve"> </w:t>
            </w:r>
            <w:r>
              <w:rPr>
                <w:rFonts w:ascii="黑体" w:hAnsi="黑体" w:eastAsia="黑体" w:cs="Times New Roman"/>
                <w:kern w:val="2"/>
                <w:sz w:val="24"/>
                <w:szCs w:val="24"/>
                <w:u w:val="single"/>
              </w:rPr>
              <w:t>2</w:t>
            </w:r>
            <w:r>
              <w:rPr>
                <w:rFonts w:hint="eastAsia" w:ascii="黑体" w:hAnsi="黑体" w:eastAsia="黑体" w:cs="Times New Roman"/>
                <w:kern w:val="2"/>
                <w:sz w:val="24"/>
                <w:szCs w:val="24"/>
                <w:u w:val="single"/>
              </w:rPr>
              <w:t xml:space="preserve">  </w:t>
            </w:r>
            <w:r>
              <w:rPr>
                <w:rFonts w:hint="eastAsia" w:ascii="黑体" w:hAnsi="黑体" w:eastAsia="黑体" w:cs="Times New Roman"/>
                <w:kern w:val="2"/>
                <w:sz w:val="24"/>
                <w:szCs w:val="24"/>
              </w:rPr>
              <w:t>型号</w:t>
            </w:r>
            <w:r>
              <w:rPr>
                <w:rFonts w:hint="eastAsia" w:ascii="黑体" w:hAnsi="黑体" w:eastAsia="黑体" w:cs="Times New Roman"/>
                <w:kern w:val="2"/>
                <w:sz w:val="24"/>
                <w:szCs w:val="24"/>
                <w:u w:val="single"/>
              </w:rPr>
              <w:t xml:space="preserve"> </w:t>
            </w:r>
            <w:r>
              <w:rPr>
                <w:rFonts w:ascii="黑体" w:hAnsi="黑体" w:eastAsia="黑体" w:cs="Times New Roman"/>
                <w:kern w:val="2"/>
                <w:sz w:val="24"/>
                <w:szCs w:val="24"/>
                <w:u w:val="single"/>
              </w:rPr>
              <w:t>V20S</w:t>
            </w:r>
            <w:r>
              <w:rPr>
                <w:rFonts w:hint="eastAsia" w:ascii="黑体" w:hAnsi="黑体" w:eastAsia="黑体" w:cs="Times New Roman"/>
                <w:kern w:val="2"/>
                <w:sz w:val="24"/>
                <w:szCs w:val="24"/>
                <w:u w:val="single"/>
              </w:rPr>
              <w:t xml:space="preserve">   </w:t>
            </w:r>
            <w:r>
              <w:rPr>
                <w:rFonts w:hint="eastAsia" w:ascii="黑体" w:hAnsi="黑体" w:eastAsia="黑体" w:cs="Times New Roman"/>
                <w:kern w:val="2"/>
                <w:sz w:val="24"/>
                <w:szCs w:val="24"/>
              </w:rPr>
              <w:t>产地</w:t>
            </w:r>
            <w:r>
              <w:rPr>
                <w:rFonts w:hint="eastAsia" w:ascii="黑体" w:hAnsi="黑体" w:eastAsia="黑体" w:cs="Times New Roman"/>
                <w:kern w:val="2"/>
                <w:sz w:val="24"/>
                <w:szCs w:val="24"/>
                <w:u w:val="single"/>
              </w:rPr>
              <w:t xml:space="preserve"> 瑞士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017" w:type="pct"/>
            <w:vMerge w:val="continue"/>
            <w:vAlign w:val="center"/>
          </w:tcPr>
          <w:p>
            <w:pPr>
              <w:widowControl w:val="0"/>
              <w:adjustRightInd/>
              <w:snapToGrid/>
              <w:spacing w:line="500" w:lineRule="exact"/>
              <w:jc w:val="center"/>
              <w:rPr>
                <w:rFonts w:ascii="黑体" w:hAnsi="黑体" w:eastAsia="黑体" w:cs="Times New Roman"/>
                <w:sz w:val="24"/>
                <w:szCs w:val="24"/>
              </w:rPr>
            </w:pPr>
          </w:p>
        </w:tc>
        <w:tc>
          <w:tcPr>
            <w:tcW w:w="407" w:type="pct"/>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12</w:t>
            </w:r>
          </w:p>
        </w:tc>
        <w:tc>
          <w:tcPr>
            <w:tcW w:w="505" w:type="pct"/>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液相色谱仪</w:t>
            </w:r>
          </w:p>
        </w:tc>
        <w:tc>
          <w:tcPr>
            <w:tcW w:w="644" w:type="pct"/>
            <w:gridSpan w:val="2"/>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√是□否</w:t>
            </w:r>
          </w:p>
        </w:tc>
        <w:tc>
          <w:tcPr>
            <w:tcW w:w="2427" w:type="pct"/>
            <w:gridSpan w:val="3"/>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数量</w:t>
            </w:r>
            <w:r>
              <w:rPr>
                <w:rFonts w:hint="eastAsia" w:ascii="黑体" w:hAnsi="黑体" w:eastAsia="黑体" w:cs="Times New Roman"/>
                <w:kern w:val="2"/>
                <w:sz w:val="24"/>
                <w:szCs w:val="24"/>
                <w:u w:val="single"/>
              </w:rPr>
              <w:t xml:space="preserve"> </w:t>
            </w:r>
            <w:r>
              <w:rPr>
                <w:rFonts w:ascii="黑体" w:hAnsi="黑体" w:eastAsia="黑体" w:cs="Times New Roman"/>
                <w:kern w:val="2"/>
                <w:sz w:val="24"/>
                <w:szCs w:val="24"/>
                <w:u w:val="single"/>
              </w:rPr>
              <w:t>2</w:t>
            </w:r>
            <w:r>
              <w:rPr>
                <w:rFonts w:hint="eastAsia" w:ascii="黑体" w:hAnsi="黑体" w:eastAsia="黑体" w:cs="Times New Roman"/>
                <w:kern w:val="2"/>
                <w:sz w:val="24"/>
                <w:szCs w:val="24"/>
                <w:u w:val="single"/>
              </w:rPr>
              <w:t xml:space="preserve">  </w:t>
            </w:r>
            <w:r>
              <w:rPr>
                <w:rFonts w:hint="eastAsia" w:ascii="黑体" w:hAnsi="黑体" w:eastAsia="黑体" w:cs="Times New Roman"/>
                <w:kern w:val="2"/>
                <w:sz w:val="24"/>
                <w:szCs w:val="24"/>
              </w:rPr>
              <w:t>型号</w:t>
            </w:r>
            <w:r>
              <w:rPr>
                <w:rFonts w:hint="eastAsia" w:ascii="黑体" w:hAnsi="黑体" w:eastAsia="黑体" w:cs="Times New Roman"/>
                <w:kern w:val="2"/>
                <w:sz w:val="24"/>
                <w:szCs w:val="24"/>
                <w:u w:val="single"/>
              </w:rPr>
              <w:t xml:space="preserve">  </w:t>
            </w:r>
            <w:r>
              <w:rPr>
                <w:rFonts w:ascii="黑体" w:hAnsi="黑体" w:eastAsia="黑体" w:cs="Times New Roman"/>
                <w:kern w:val="2"/>
                <w:sz w:val="24"/>
                <w:szCs w:val="24"/>
                <w:u w:val="single"/>
              </w:rPr>
              <w:t>1200</w:t>
            </w:r>
            <w:r>
              <w:rPr>
                <w:rFonts w:hint="eastAsia" w:ascii="黑体" w:hAnsi="黑体" w:eastAsia="黑体" w:cs="Times New Roman"/>
                <w:kern w:val="2"/>
                <w:sz w:val="24"/>
                <w:szCs w:val="24"/>
                <w:u w:val="single"/>
              </w:rPr>
              <w:t xml:space="preserve"> </w:t>
            </w:r>
            <w:r>
              <w:rPr>
                <w:rFonts w:hint="eastAsia" w:ascii="黑体" w:hAnsi="黑体" w:eastAsia="黑体" w:cs="Times New Roman"/>
                <w:kern w:val="2"/>
                <w:sz w:val="24"/>
                <w:szCs w:val="24"/>
              </w:rPr>
              <w:t>产地</w:t>
            </w:r>
            <w:r>
              <w:rPr>
                <w:rFonts w:hint="eastAsia" w:ascii="黑体" w:hAnsi="黑体" w:eastAsia="黑体" w:cs="Times New Roman"/>
                <w:kern w:val="2"/>
                <w:sz w:val="24"/>
                <w:szCs w:val="24"/>
                <w:u w:val="single"/>
              </w:rPr>
              <w:t xml:space="preserve"> 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017" w:type="pct"/>
            <w:vMerge w:val="continue"/>
            <w:vAlign w:val="center"/>
          </w:tcPr>
          <w:p>
            <w:pPr>
              <w:widowControl w:val="0"/>
              <w:adjustRightInd/>
              <w:snapToGrid/>
              <w:spacing w:line="500" w:lineRule="exact"/>
              <w:jc w:val="center"/>
              <w:rPr>
                <w:rFonts w:ascii="黑体" w:hAnsi="黑体" w:eastAsia="黑体" w:cs="Times New Roman"/>
                <w:sz w:val="24"/>
                <w:szCs w:val="24"/>
              </w:rPr>
            </w:pPr>
          </w:p>
        </w:tc>
        <w:tc>
          <w:tcPr>
            <w:tcW w:w="407" w:type="pct"/>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13</w:t>
            </w:r>
          </w:p>
        </w:tc>
        <w:tc>
          <w:tcPr>
            <w:tcW w:w="505" w:type="pct"/>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气相色谱仪</w:t>
            </w:r>
          </w:p>
        </w:tc>
        <w:tc>
          <w:tcPr>
            <w:tcW w:w="644" w:type="pct"/>
            <w:gridSpan w:val="2"/>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√是□否</w:t>
            </w:r>
          </w:p>
        </w:tc>
        <w:tc>
          <w:tcPr>
            <w:tcW w:w="2427" w:type="pct"/>
            <w:gridSpan w:val="3"/>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数量</w:t>
            </w:r>
            <w:r>
              <w:rPr>
                <w:rFonts w:hint="eastAsia" w:ascii="黑体" w:hAnsi="黑体" w:eastAsia="黑体" w:cs="Times New Roman"/>
                <w:kern w:val="2"/>
                <w:sz w:val="24"/>
                <w:szCs w:val="24"/>
                <w:u w:val="single"/>
              </w:rPr>
              <w:t xml:space="preserve"> </w:t>
            </w:r>
            <w:r>
              <w:rPr>
                <w:rFonts w:ascii="黑体" w:hAnsi="黑体" w:eastAsia="黑体" w:cs="Times New Roman"/>
                <w:kern w:val="2"/>
                <w:sz w:val="24"/>
                <w:szCs w:val="24"/>
                <w:u w:val="single"/>
              </w:rPr>
              <w:t>5</w:t>
            </w:r>
            <w:r>
              <w:rPr>
                <w:rFonts w:hint="eastAsia" w:ascii="黑体" w:hAnsi="黑体" w:eastAsia="黑体" w:cs="Times New Roman"/>
                <w:kern w:val="2"/>
                <w:sz w:val="24"/>
                <w:szCs w:val="24"/>
                <w:u w:val="single"/>
              </w:rPr>
              <w:t xml:space="preserve">  </w:t>
            </w:r>
            <w:r>
              <w:rPr>
                <w:rFonts w:hint="eastAsia" w:ascii="黑体" w:hAnsi="黑体" w:eastAsia="黑体" w:cs="Times New Roman"/>
                <w:kern w:val="2"/>
                <w:sz w:val="24"/>
                <w:szCs w:val="24"/>
              </w:rPr>
              <w:t>型号</w:t>
            </w:r>
            <w:r>
              <w:rPr>
                <w:rFonts w:hint="eastAsia" w:ascii="黑体" w:hAnsi="黑体" w:eastAsia="黑体" w:cs="Times New Roman"/>
                <w:kern w:val="2"/>
                <w:sz w:val="24"/>
                <w:szCs w:val="24"/>
                <w:u w:val="single"/>
              </w:rPr>
              <w:t xml:space="preserve">  </w:t>
            </w:r>
            <w:r>
              <w:rPr>
                <w:rFonts w:ascii="黑体" w:hAnsi="黑体" w:eastAsia="黑体" w:cs="Times New Roman"/>
                <w:kern w:val="2"/>
                <w:sz w:val="24"/>
                <w:szCs w:val="24"/>
                <w:u w:val="single"/>
              </w:rPr>
              <w:t>7890B</w:t>
            </w:r>
            <w:r>
              <w:rPr>
                <w:rFonts w:hint="eastAsia" w:ascii="黑体" w:hAnsi="黑体" w:eastAsia="黑体" w:cs="Times New Roman"/>
                <w:kern w:val="2"/>
                <w:sz w:val="24"/>
                <w:szCs w:val="24"/>
                <w:u w:val="single"/>
              </w:rPr>
              <w:t xml:space="preserve"> </w:t>
            </w:r>
            <w:r>
              <w:rPr>
                <w:rFonts w:hint="eastAsia" w:ascii="黑体" w:hAnsi="黑体" w:eastAsia="黑体" w:cs="Times New Roman"/>
                <w:kern w:val="2"/>
                <w:sz w:val="24"/>
                <w:szCs w:val="24"/>
              </w:rPr>
              <w:t>产地</w:t>
            </w:r>
            <w:r>
              <w:rPr>
                <w:rFonts w:hint="eastAsia" w:ascii="黑体" w:hAnsi="黑体" w:eastAsia="黑体" w:cs="Times New Roman"/>
                <w:kern w:val="2"/>
                <w:sz w:val="24"/>
                <w:szCs w:val="24"/>
                <w:u w:val="single"/>
              </w:rPr>
              <w:t xml:space="preserve"> 美国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017" w:type="pct"/>
            <w:vMerge w:val="continue"/>
            <w:vAlign w:val="center"/>
          </w:tcPr>
          <w:p>
            <w:pPr>
              <w:widowControl w:val="0"/>
              <w:adjustRightInd/>
              <w:snapToGrid/>
              <w:spacing w:line="500" w:lineRule="exact"/>
              <w:jc w:val="center"/>
              <w:rPr>
                <w:rFonts w:ascii="黑体" w:hAnsi="黑体" w:eastAsia="黑体" w:cs="Times New Roman"/>
                <w:sz w:val="24"/>
                <w:szCs w:val="24"/>
              </w:rPr>
            </w:pPr>
          </w:p>
        </w:tc>
        <w:tc>
          <w:tcPr>
            <w:tcW w:w="407" w:type="pct"/>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14</w:t>
            </w:r>
          </w:p>
        </w:tc>
        <w:tc>
          <w:tcPr>
            <w:tcW w:w="505" w:type="pct"/>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其他设备</w:t>
            </w:r>
          </w:p>
        </w:tc>
        <w:tc>
          <w:tcPr>
            <w:tcW w:w="3071" w:type="pct"/>
            <w:gridSpan w:val="5"/>
            <w:vAlign w:val="center"/>
          </w:tcPr>
          <w:p>
            <w:pPr>
              <w:widowControl w:val="0"/>
              <w:adjustRightInd/>
              <w:snapToGrid/>
              <w:spacing w:line="500" w:lineRule="exact"/>
              <w:rPr>
                <w:rFonts w:ascii="黑体" w:hAnsi="黑体" w:eastAsia="黑体" w:cs="Times New Roman"/>
                <w:kern w:val="2"/>
                <w:sz w:val="24"/>
                <w:szCs w:val="24"/>
              </w:rPr>
            </w:pPr>
            <w:r>
              <w:rPr>
                <w:rFonts w:ascii="黑体" w:hAnsi="黑体" w:eastAsia="黑体" w:cs="Times New Roman"/>
                <w:kern w:val="2"/>
                <w:sz w:val="24"/>
                <w:szCs w:val="24"/>
              </w:rPr>
              <w:t>安全实验舱</w:t>
            </w:r>
            <w:r>
              <w:rPr>
                <w:rFonts w:hint="eastAsia" w:ascii="黑体" w:hAnsi="黑体" w:eastAsia="黑体" w:cs="Times New Roman"/>
                <w:kern w:val="2"/>
                <w:sz w:val="24"/>
                <w:szCs w:val="24"/>
              </w:rPr>
              <w:t>，型号AGY-100，自主研发；</w:t>
            </w:r>
          </w:p>
          <w:p>
            <w:pPr>
              <w:widowControl w:val="0"/>
              <w:adjustRightInd/>
              <w:snapToGrid/>
              <w:spacing w:line="500" w:lineRule="exact"/>
              <w:rPr>
                <w:rFonts w:ascii="黑体" w:hAnsi="黑体" w:eastAsia="黑体" w:cs="Times New Roman"/>
                <w:kern w:val="2"/>
                <w:sz w:val="24"/>
                <w:szCs w:val="24"/>
              </w:rPr>
            </w:pPr>
            <w:r>
              <w:rPr>
                <w:rFonts w:ascii="黑体" w:hAnsi="黑体" w:eastAsia="黑体" w:cs="Times New Roman"/>
                <w:kern w:val="2"/>
                <w:sz w:val="24"/>
                <w:szCs w:val="24"/>
              </w:rPr>
              <w:t>反应危险性模拟实验装置</w:t>
            </w:r>
            <w:r>
              <w:rPr>
                <w:rFonts w:hint="eastAsia" w:ascii="黑体" w:hAnsi="黑体" w:eastAsia="黑体" w:cs="Times New Roman"/>
                <w:kern w:val="2"/>
                <w:sz w:val="24"/>
                <w:szCs w:val="24"/>
              </w:rPr>
              <w:t>，</w:t>
            </w:r>
            <w:r>
              <w:rPr>
                <w:rFonts w:ascii="黑体" w:hAnsi="黑体" w:eastAsia="黑体" w:cs="Times New Roman"/>
                <w:kern w:val="2"/>
                <w:sz w:val="24"/>
                <w:szCs w:val="24"/>
              </w:rPr>
              <w:t>型号</w:t>
            </w:r>
            <w:r>
              <w:rPr>
                <w:rFonts w:hint="eastAsia" w:ascii="黑体" w:hAnsi="黑体" w:eastAsia="黑体" w:cs="Times New Roman"/>
                <w:kern w:val="2"/>
                <w:sz w:val="24"/>
                <w:szCs w:val="24"/>
              </w:rPr>
              <w:t>AGY-101，自主研发；</w:t>
            </w:r>
          </w:p>
          <w:p>
            <w:pPr>
              <w:widowControl w:val="0"/>
              <w:adjustRightInd/>
              <w:snapToGrid/>
              <w:spacing w:line="500" w:lineRule="exact"/>
              <w:rPr>
                <w:rFonts w:ascii="黑体" w:hAnsi="黑体" w:eastAsia="黑体" w:cs="Times New Roman"/>
                <w:kern w:val="2"/>
                <w:sz w:val="24"/>
                <w:szCs w:val="24"/>
              </w:rPr>
            </w:pPr>
            <w:r>
              <w:rPr>
                <w:rFonts w:ascii="黑体" w:hAnsi="黑体" w:eastAsia="黑体" w:cs="Times New Roman"/>
                <w:kern w:val="2"/>
                <w:sz w:val="24"/>
                <w:szCs w:val="24"/>
              </w:rPr>
              <w:t>反应危险性评估测试平台</w:t>
            </w:r>
            <w:r>
              <w:rPr>
                <w:rFonts w:hint="eastAsia" w:ascii="黑体" w:hAnsi="黑体" w:eastAsia="黑体" w:cs="Times New Roman"/>
                <w:kern w:val="2"/>
                <w:sz w:val="24"/>
                <w:szCs w:val="24"/>
              </w:rPr>
              <w:t>，</w:t>
            </w:r>
            <w:r>
              <w:rPr>
                <w:rFonts w:ascii="黑体" w:hAnsi="黑体" w:eastAsia="黑体" w:cs="Times New Roman"/>
                <w:kern w:val="2"/>
                <w:sz w:val="24"/>
                <w:szCs w:val="24"/>
              </w:rPr>
              <w:t>型号</w:t>
            </w:r>
            <w:r>
              <w:rPr>
                <w:rFonts w:hint="eastAsia" w:ascii="黑体" w:hAnsi="黑体" w:eastAsia="黑体" w:cs="Times New Roman"/>
                <w:kern w:val="2"/>
                <w:sz w:val="24"/>
                <w:szCs w:val="24"/>
              </w:rPr>
              <w:t>AGY-102，自主研发。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017" w:type="pct"/>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sz w:val="24"/>
                <w:szCs w:val="24"/>
              </w:rPr>
              <w:t>其他优势说明</w:t>
            </w:r>
          </w:p>
        </w:tc>
        <w:tc>
          <w:tcPr>
            <w:tcW w:w="3983" w:type="pct"/>
            <w:gridSpan w:val="7"/>
            <w:vAlign w:val="center"/>
          </w:tcPr>
          <w:p>
            <w:pPr>
              <w:widowControl w:val="0"/>
              <w:adjustRightInd/>
              <w:snapToGrid/>
              <w:spacing w:line="500" w:lineRule="exact"/>
              <w:ind w:firstLine="480" w:firstLineChars="200"/>
              <w:rPr>
                <w:rFonts w:ascii="黑体" w:hAnsi="黑体" w:eastAsia="黑体" w:cs="Times New Roman"/>
                <w:kern w:val="2"/>
                <w:sz w:val="24"/>
                <w:szCs w:val="24"/>
              </w:rPr>
            </w:pPr>
            <w:r>
              <w:rPr>
                <w:rFonts w:hint="eastAsia" w:ascii="黑体" w:hAnsi="黑体" w:eastAsia="黑体" w:cs="Times New Roman"/>
                <w:kern w:val="2"/>
                <w:sz w:val="24"/>
                <w:szCs w:val="24"/>
              </w:rPr>
              <w:t>我单位长期</w:t>
            </w:r>
            <w:r>
              <w:rPr>
                <w:rFonts w:ascii="黑体" w:hAnsi="黑体" w:eastAsia="黑体" w:cs="Times New Roman"/>
                <w:kern w:val="2"/>
                <w:sz w:val="24"/>
                <w:szCs w:val="24"/>
              </w:rPr>
              <w:t>从事危险化学品和危险化工领域的安全技术研发，技术实力雄厚</w:t>
            </w:r>
            <w:r>
              <w:rPr>
                <w:rFonts w:hint="eastAsia" w:ascii="黑体" w:hAnsi="黑体" w:eastAsia="黑体" w:cs="Times New Roman"/>
                <w:kern w:val="2"/>
                <w:sz w:val="24"/>
                <w:szCs w:val="24"/>
              </w:rPr>
              <w:t>，</w:t>
            </w:r>
            <w:r>
              <w:rPr>
                <w:rFonts w:ascii="黑体" w:hAnsi="黑体" w:eastAsia="黑体" w:cs="Times New Roman"/>
                <w:kern w:val="2"/>
                <w:sz w:val="24"/>
                <w:szCs w:val="24"/>
              </w:rPr>
              <w:t>能够提供工艺安全整体解决方案，包括工艺</w:t>
            </w:r>
            <w:r>
              <w:rPr>
                <w:rFonts w:hint="eastAsia" w:ascii="黑体" w:hAnsi="黑体" w:eastAsia="黑体" w:cs="Times New Roman"/>
                <w:kern w:val="2"/>
                <w:sz w:val="24"/>
                <w:szCs w:val="24"/>
              </w:rPr>
              <w:t>危险性</w:t>
            </w:r>
            <w:r>
              <w:rPr>
                <w:rFonts w:ascii="黑体" w:hAnsi="黑体" w:eastAsia="黑体" w:cs="Times New Roman"/>
                <w:kern w:val="2"/>
                <w:sz w:val="24"/>
                <w:szCs w:val="24"/>
              </w:rPr>
              <w:t>分析、反应</w:t>
            </w:r>
            <w:r>
              <w:rPr>
                <w:rFonts w:hint="eastAsia" w:ascii="黑体" w:hAnsi="黑体" w:eastAsia="黑体" w:cs="Times New Roman"/>
                <w:kern w:val="2"/>
                <w:sz w:val="24"/>
                <w:szCs w:val="24"/>
              </w:rPr>
              <w:t>风险</w:t>
            </w:r>
            <w:r>
              <w:rPr>
                <w:rFonts w:ascii="黑体" w:hAnsi="黑体" w:eastAsia="黑体" w:cs="Times New Roman"/>
                <w:kern w:val="2"/>
                <w:sz w:val="24"/>
                <w:szCs w:val="24"/>
              </w:rPr>
              <w:t>评估、气相燃爆特性评估与安全控制、</w:t>
            </w:r>
            <w:r>
              <w:rPr>
                <w:rFonts w:hint="eastAsia" w:ascii="黑体" w:hAnsi="黑体" w:eastAsia="黑体" w:cs="Times New Roman"/>
                <w:kern w:val="2"/>
                <w:sz w:val="24"/>
                <w:szCs w:val="24"/>
              </w:rPr>
              <w:t>安全</w:t>
            </w:r>
            <w:r>
              <w:rPr>
                <w:rFonts w:ascii="黑体" w:hAnsi="黑体" w:eastAsia="黑体" w:cs="Times New Roman"/>
                <w:kern w:val="2"/>
                <w:sz w:val="24"/>
                <w:szCs w:val="24"/>
              </w:rPr>
              <w:t>泄放</w:t>
            </w:r>
            <w:r>
              <w:rPr>
                <w:rFonts w:hint="eastAsia" w:ascii="黑体" w:hAnsi="黑体" w:eastAsia="黑体" w:cs="Times New Roman"/>
                <w:kern w:val="2"/>
                <w:sz w:val="24"/>
                <w:szCs w:val="24"/>
              </w:rPr>
              <w:t>评估</w:t>
            </w:r>
            <w:r>
              <w:rPr>
                <w:rFonts w:ascii="黑体" w:hAnsi="黑体" w:eastAsia="黑体" w:cs="Times New Roman"/>
                <w:kern w:val="2"/>
                <w:sz w:val="24"/>
                <w:szCs w:val="24"/>
              </w:rPr>
              <w:t>、安全仪表系统功能完整性评估等。</w:t>
            </w:r>
          </w:p>
        </w:tc>
      </w:tr>
    </w:tbl>
    <w:p>
      <w:pPr>
        <w:spacing w:line="360" w:lineRule="auto"/>
        <w:contextualSpacing/>
        <w:rPr>
          <w:rFonts w:ascii="仿宋" w:hAnsi="仿宋" w:eastAsia="仿宋"/>
          <w:sz w:val="28"/>
          <w:szCs w:val="28"/>
        </w:rPr>
      </w:pPr>
    </w:p>
    <w:p>
      <w:pPr>
        <w:adjustRightInd/>
        <w:snapToGrid/>
        <w:spacing w:line="276" w:lineRule="auto"/>
        <w:rPr>
          <w:rFonts w:ascii="仿宋" w:hAnsi="仿宋" w:eastAsia="仿宋"/>
          <w:sz w:val="28"/>
          <w:szCs w:val="28"/>
        </w:rPr>
      </w:pPr>
      <w:r>
        <w:rPr>
          <w:rFonts w:ascii="仿宋" w:hAnsi="仿宋" w:eastAsia="仿宋"/>
          <w:sz w:val="28"/>
          <w:szCs w:val="28"/>
        </w:rPr>
        <w:br w:type="page"/>
      </w:r>
    </w:p>
    <w:p>
      <w:pPr>
        <w:spacing w:line="360" w:lineRule="auto"/>
        <w:contextualSpacing/>
        <w:rPr>
          <w:rFonts w:ascii="仿宋" w:hAnsi="仿宋" w:eastAsia="仿宋"/>
          <w:sz w:val="28"/>
          <w:szCs w:val="28"/>
        </w:rPr>
      </w:pPr>
      <w:r>
        <w:rPr>
          <w:rFonts w:hint="eastAsia" w:ascii="仿宋" w:hAnsi="仿宋" w:eastAsia="仿宋"/>
          <w:sz w:val="28"/>
          <w:szCs w:val="28"/>
        </w:rPr>
        <w:t>3.</w:t>
      </w:r>
      <w:r>
        <w:rPr>
          <w:rFonts w:hint="eastAsia"/>
        </w:rPr>
        <w:t xml:space="preserve"> </w:t>
      </w:r>
      <w:r>
        <w:rPr>
          <w:rFonts w:hint="eastAsia" w:ascii="仿宋" w:hAnsi="仿宋" w:eastAsia="仿宋"/>
          <w:sz w:val="28"/>
          <w:szCs w:val="28"/>
        </w:rPr>
        <w:t>天津大学-英国阿斯利康过程安全联合实验室</w:t>
      </w: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991"/>
        <w:gridCol w:w="1275"/>
        <w:gridCol w:w="1338"/>
        <w:gridCol w:w="930"/>
        <w:gridCol w:w="796"/>
        <w:gridCol w:w="76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2" w:type="pct"/>
            <w:vAlign w:val="center"/>
          </w:tcPr>
          <w:p>
            <w:pPr>
              <w:widowControl w:val="0"/>
              <w:adjustRightInd/>
              <w:snapToGrid/>
              <w:spacing w:line="500" w:lineRule="exact"/>
              <w:jc w:val="center"/>
              <w:rPr>
                <w:rFonts w:ascii="Times New Roman" w:hAnsi="Times New Roman" w:eastAsia="黑体" w:cs="Times New Roman"/>
                <w:kern w:val="2"/>
                <w:sz w:val="24"/>
                <w:szCs w:val="24"/>
              </w:rPr>
            </w:pPr>
            <w:r>
              <w:rPr>
                <w:rFonts w:ascii="Times New Roman" w:hAnsi="Times New Roman" w:eastAsia="黑体" w:cs="Times New Roman"/>
                <w:sz w:val="24"/>
                <w:szCs w:val="24"/>
              </w:rPr>
              <w:t>单位名称</w:t>
            </w:r>
          </w:p>
        </w:tc>
        <w:tc>
          <w:tcPr>
            <w:tcW w:w="4298" w:type="pct"/>
            <w:gridSpan w:val="7"/>
            <w:vAlign w:val="center"/>
          </w:tcPr>
          <w:p>
            <w:pPr>
              <w:widowControl w:val="0"/>
              <w:adjustRightInd/>
              <w:snapToGrid/>
              <w:spacing w:line="500" w:lineRule="exact"/>
              <w:jc w:val="center"/>
              <w:rPr>
                <w:rFonts w:ascii="Times New Roman" w:hAnsi="Times New Roman" w:eastAsia="黑体" w:cs="Times New Roman"/>
                <w:kern w:val="2"/>
                <w:sz w:val="24"/>
                <w:szCs w:val="24"/>
              </w:rPr>
            </w:pPr>
            <w:r>
              <w:rPr>
                <w:rFonts w:ascii="Times New Roman" w:hAnsi="Times New Roman" w:eastAsia="黑体" w:cs="Times New Roman"/>
                <w:kern w:val="2"/>
                <w:sz w:val="24"/>
                <w:szCs w:val="24"/>
              </w:rPr>
              <w:t>天津大学</w:t>
            </w:r>
            <w:r>
              <w:rPr>
                <w:rFonts w:hint="eastAsia" w:ascii="Times New Roman" w:hAnsi="Times New Roman" w:eastAsia="黑体" w:cs="Times New Roman"/>
                <w:kern w:val="2"/>
                <w:sz w:val="24"/>
                <w:szCs w:val="24"/>
              </w:rPr>
              <w:t>-英国</w:t>
            </w:r>
            <w:r>
              <w:rPr>
                <w:rFonts w:ascii="Times New Roman" w:hAnsi="Times New Roman" w:eastAsia="黑体" w:cs="Times New Roman"/>
                <w:kern w:val="2"/>
                <w:sz w:val="24"/>
                <w:szCs w:val="24"/>
              </w:rPr>
              <w:t>阿斯利康过程安全联合实验室</w:t>
            </w:r>
          </w:p>
          <w:p>
            <w:pPr>
              <w:widowControl w:val="0"/>
              <w:adjustRightInd/>
              <w:snapToGrid/>
              <w:spacing w:line="500" w:lineRule="exact"/>
              <w:jc w:val="center"/>
              <w:rPr>
                <w:rFonts w:ascii="Times New Roman" w:hAnsi="Times New Roman" w:eastAsia="黑体" w:cs="Times New Roman"/>
                <w:kern w:val="2"/>
                <w:sz w:val="24"/>
                <w:szCs w:val="24"/>
              </w:rPr>
            </w:pPr>
            <w:r>
              <w:rPr>
                <w:rFonts w:hint="eastAsia" w:ascii="Times New Roman" w:hAnsi="Times New Roman" w:eastAsia="黑体" w:cs="Times New Roman"/>
                <w:kern w:val="2"/>
                <w:sz w:val="24"/>
                <w:szCs w:val="24"/>
              </w:rPr>
              <w:t>（产业化服务窗口：</w:t>
            </w:r>
            <w:r>
              <w:rPr>
                <w:rFonts w:ascii="Times New Roman" w:hAnsi="Times New Roman" w:eastAsia="黑体" w:cs="Times New Roman"/>
                <w:kern w:val="2"/>
                <w:sz w:val="24"/>
                <w:szCs w:val="24"/>
              </w:rPr>
              <w:t>天津普恒康泰科技有限公司</w:t>
            </w:r>
            <w:r>
              <w:rPr>
                <w:rFonts w:hint="eastAsia" w:ascii="Times New Roman" w:hAnsi="Times New Roman" w:eastAsia="黑体" w:cs="Times New Roman"/>
                <w:kern w:val="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2" w:type="pct"/>
            <w:vAlign w:val="center"/>
          </w:tcPr>
          <w:p>
            <w:pPr>
              <w:widowControl w:val="0"/>
              <w:adjustRightInd/>
              <w:snapToGrid/>
              <w:spacing w:line="500" w:lineRule="exact"/>
              <w:jc w:val="center"/>
              <w:rPr>
                <w:rFonts w:ascii="Times New Roman" w:hAnsi="Times New Roman" w:eastAsia="黑体" w:cs="Times New Roman"/>
                <w:kern w:val="2"/>
                <w:sz w:val="24"/>
                <w:szCs w:val="24"/>
              </w:rPr>
            </w:pPr>
            <w:r>
              <w:rPr>
                <w:rFonts w:ascii="Times New Roman" w:hAnsi="Times New Roman" w:eastAsia="黑体" w:cs="Times New Roman"/>
                <w:sz w:val="24"/>
                <w:szCs w:val="24"/>
              </w:rPr>
              <w:t>成立时间</w:t>
            </w:r>
          </w:p>
        </w:tc>
        <w:tc>
          <w:tcPr>
            <w:tcW w:w="4298" w:type="pct"/>
            <w:gridSpan w:val="7"/>
            <w:vAlign w:val="center"/>
          </w:tcPr>
          <w:p>
            <w:pPr>
              <w:widowControl w:val="0"/>
              <w:adjustRightInd/>
              <w:snapToGrid/>
              <w:spacing w:line="500" w:lineRule="exact"/>
              <w:jc w:val="center"/>
              <w:rPr>
                <w:rFonts w:ascii="Times New Roman" w:hAnsi="Times New Roman" w:eastAsia="黑体" w:cs="Times New Roman"/>
                <w:kern w:val="2"/>
                <w:sz w:val="24"/>
                <w:szCs w:val="24"/>
              </w:rPr>
            </w:pPr>
            <w:r>
              <w:rPr>
                <w:rFonts w:ascii="Times New Roman" w:hAnsi="Times New Roman" w:eastAsia="黑体" w:cs="Times New Roman"/>
                <w:kern w:val="2"/>
                <w:sz w:val="24"/>
                <w:szCs w:val="24"/>
              </w:rPr>
              <w:t>200</w:t>
            </w:r>
            <w:r>
              <w:rPr>
                <w:rFonts w:hint="eastAsia" w:ascii="Times New Roman" w:hAnsi="Times New Roman" w:eastAsia="黑体" w:cs="Times New Roman"/>
                <w:kern w:val="2"/>
                <w:sz w:val="24"/>
                <w:szCs w:val="24"/>
              </w:rPr>
              <w:t>6</w:t>
            </w:r>
            <w:r>
              <w:rPr>
                <w:rFonts w:ascii="Times New Roman" w:hAnsi="Times New Roman" w:eastAsia="黑体" w:cs="Times New Roman"/>
                <w:kern w:val="2"/>
                <w:sz w:val="24"/>
                <w:szCs w:val="24"/>
              </w:rPr>
              <w:t>年</w:t>
            </w:r>
            <w:r>
              <w:rPr>
                <w:rFonts w:hint="eastAsia" w:ascii="Times New Roman" w:hAnsi="Times New Roman" w:eastAsia="黑体" w:cs="Times New Roman"/>
                <w:kern w:val="2"/>
                <w:sz w:val="24"/>
                <w:szCs w:val="24"/>
              </w:rPr>
              <w:t>05</w:t>
            </w:r>
            <w:r>
              <w:rPr>
                <w:rFonts w:ascii="Times New Roman" w:hAnsi="Times New Roman" w:eastAsia="黑体" w:cs="Times New Roman"/>
                <w:kern w:val="2"/>
                <w:sz w:val="24"/>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2" w:type="pct"/>
            <w:vAlign w:val="center"/>
          </w:tcPr>
          <w:p>
            <w:pPr>
              <w:widowControl w:val="0"/>
              <w:adjustRightInd/>
              <w:snapToGrid/>
              <w:spacing w:line="500" w:lineRule="exact"/>
              <w:jc w:val="center"/>
              <w:rPr>
                <w:rFonts w:ascii="Times New Roman" w:hAnsi="Times New Roman" w:eastAsia="黑体" w:cs="Times New Roman"/>
                <w:kern w:val="2"/>
                <w:sz w:val="24"/>
                <w:szCs w:val="24"/>
              </w:rPr>
            </w:pPr>
            <w:r>
              <w:rPr>
                <w:rFonts w:ascii="Times New Roman" w:hAnsi="Times New Roman" w:eastAsia="黑体" w:cs="Times New Roman"/>
                <w:sz w:val="24"/>
                <w:szCs w:val="24"/>
              </w:rPr>
              <w:t>单位地址</w:t>
            </w:r>
          </w:p>
        </w:tc>
        <w:tc>
          <w:tcPr>
            <w:tcW w:w="4298" w:type="pct"/>
            <w:gridSpan w:val="7"/>
            <w:vAlign w:val="center"/>
          </w:tcPr>
          <w:p>
            <w:pPr>
              <w:widowControl w:val="0"/>
              <w:adjustRightInd/>
              <w:snapToGrid/>
              <w:spacing w:line="500" w:lineRule="exact"/>
              <w:jc w:val="center"/>
              <w:rPr>
                <w:rFonts w:ascii="Times New Roman" w:hAnsi="Times New Roman" w:eastAsia="黑体" w:cs="Times New Roman"/>
                <w:kern w:val="2"/>
                <w:sz w:val="24"/>
                <w:szCs w:val="24"/>
              </w:rPr>
            </w:pPr>
            <w:r>
              <w:rPr>
                <w:rFonts w:ascii="Times New Roman" w:hAnsi="Times New Roman" w:eastAsia="黑体" w:cs="Times New Roman"/>
                <w:kern w:val="2"/>
                <w:sz w:val="24"/>
                <w:szCs w:val="24"/>
              </w:rPr>
              <w:t>天津市西青区赛达新兴产业园F2座6楼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2" w:type="pct"/>
            <w:vAlign w:val="center"/>
          </w:tcPr>
          <w:p>
            <w:pPr>
              <w:widowControl w:val="0"/>
              <w:adjustRightInd/>
              <w:snapToGrid/>
              <w:spacing w:line="500" w:lineRule="exact"/>
              <w:jc w:val="center"/>
              <w:rPr>
                <w:rFonts w:ascii="Times New Roman" w:hAnsi="Times New Roman" w:eastAsia="黑体" w:cs="Times New Roman"/>
                <w:sz w:val="24"/>
                <w:szCs w:val="24"/>
              </w:rPr>
            </w:pPr>
            <w:r>
              <w:rPr>
                <w:rFonts w:ascii="Times New Roman" w:hAnsi="Times New Roman" w:eastAsia="黑体" w:cs="Times New Roman"/>
                <w:kern w:val="2"/>
                <w:sz w:val="24"/>
                <w:szCs w:val="24"/>
              </w:rPr>
              <w:t>所具备资质</w:t>
            </w:r>
          </w:p>
        </w:tc>
        <w:tc>
          <w:tcPr>
            <w:tcW w:w="4298" w:type="pct"/>
            <w:gridSpan w:val="7"/>
            <w:vAlign w:val="center"/>
          </w:tcPr>
          <w:p>
            <w:pPr>
              <w:widowControl w:val="0"/>
              <w:numPr>
                <w:ilvl w:val="0"/>
                <w:numId w:val="1"/>
              </w:numPr>
              <w:adjustRightInd/>
              <w:snapToGrid/>
              <w:spacing w:line="560" w:lineRule="exact"/>
              <w:rPr>
                <w:rFonts w:ascii="Times New Roman" w:hAnsi="Times New Roman" w:eastAsia="黑体" w:cs="Times New Roman"/>
                <w:kern w:val="2"/>
                <w:sz w:val="24"/>
                <w:szCs w:val="24"/>
              </w:rPr>
            </w:pPr>
            <w:r>
              <w:rPr>
                <w:rFonts w:ascii="Times New Roman" w:hAnsi="Times New Roman" w:eastAsia="黑体" w:cs="Times New Roman"/>
                <w:kern w:val="2"/>
                <w:sz w:val="24"/>
                <w:szCs w:val="24"/>
              </w:rPr>
              <w:t>具备必要的工艺技术、工程技术、热安全和热动力学分析技术团队</w:t>
            </w:r>
            <w:r>
              <w:rPr>
                <w:rFonts w:hint="eastAsia" w:ascii="Times New Roman" w:hAnsi="Times New Roman" w:eastAsia="黑体" w:cs="Times New Roman"/>
                <w:kern w:val="2"/>
                <w:sz w:val="24"/>
                <w:szCs w:val="24"/>
              </w:rPr>
              <w:t>、</w:t>
            </w:r>
            <w:r>
              <w:rPr>
                <w:rFonts w:ascii="Times New Roman" w:hAnsi="Times New Roman" w:eastAsia="黑体" w:cs="Times New Roman"/>
                <w:kern w:val="2"/>
                <w:sz w:val="24"/>
                <w:szCs w:val="24"/>
              </w:rPr>
              <w:t>实验</w:t>
            </w:r>
            <w:r>
              <w:rPr>
                <w:rFonts w:hint="eastAsia" w:ascii="Times New Roman" w:hAnsi="Times New Roman" w:eastAsia="黑体" w:cs="Times New Roman"/>
                <w:kern w:val="2"/>
                <w:sz w:val="24"/>
                <w:szCs w:val="24"/>
              </w:rPr>
              <w:t>装备和数据仿真和分析</w:t>
            </w:r>
            <w:r>
              <w:rPr>
                <w:rFonts w:ascii="Times New Roman" w:hAnsi="Times New Roman" w:eastAsia="黑体" w:cs="Times New Roman"/>
                <w:kern w:val="2"/>
                <w:sz w:val="24"/>
                <w:szCs w:val="24"/>
              </w:rPr>
              <w:t>能力；</w:t>
            </w:r>
          </w:p>
          <w:p>
            <w:pPr>
              <w:widowControl w:val="0"/>
              <w:numPr>
                <w:ilvl w:val="0"/>
                <w:numId w:val="1"/>
              </w:numPr>
              <w:adjustRightInd/>
              <w:snapToGrid/>
              <w:spacing w:line="560" w:lineRule="exact"/>
              <w:rPr>
                <w:rFonts w:ascii="Times New Roman" w:hAnsi="Times New Roman" w:eastAsia="黑体" w:cs="Times New Roman"/>
                <w:kern w:val="2"/>
                <w:sz w:val="24"/>
                <w:szCs w:val="24"/>
              </w:rPr>
            </w:pPr>
            <w:r>
              <w:rPr>
                <w:rFonts w:hint="eastAsia" w:ascii="Times New Roman" w:hAnsi="Times New Roman" w:eastAsia="黑体" w:cs="Times New Roman"/>
                <w:kern w:val="2"/>
                <w:sz w:val="24"/>
                <w:szCs w:val="24"/>
              </w:rPr>
              <w:t>通过英国阿斯利康、美国陶氏化学、美国辉瑞的认证和审计；</w:t>
            </w:r>
          </w:p>
          <w:p>
            <w:pPr>
              <w:widowControl w:val="0"/>
              <w:numPr>
                <w:ilvl w:val="0"/>
                <w:numId w:val="1"/>
              </w:numPr>
              <w:adjustRightInd/>
              <w:snapToGrid/>
              <w:spacing w:line="560" w:lineRule="exact"/>
              <w:rPr>
                <w:rFonts w:ascii="Times New Roman" w:hAnsi="Times New Roman" w:eastAsia="黑体" w:cs="Times New Roman"/>
                <w:kern w:val="2"/>
                <w:sz w:val="24"/>
                <w:szCs w:val="24"/>
              </w:rPr>
            </w:pPr>
            <w:r>
              <w:rPr>
                <w:rFonts w:hint="eastAsia" w:ascii="Times New Roman" w:hAnsi="Times New Roman" w:eastAsia="黑体" w:cs="Times New Roman"/>
                <w:kern w:val="2"/>
                <w:sz w:val="24"/>
                <w:szCs w:val="24"/>
              </w:rPr>
              <w:t>正在申请CNAS认证过程中；</w:t>
            </w:r>
          </w:p>
          <w:p>
            <w:pPr>
              <w:widowControl w:val="0"/>
              <w:numPr>
                <w:ilvl w:val="0"/>
                <w:numId w:val="1"/>
              </w:numPr>
              <w:adjustRightInd/>
              <w:snapToGrid/>
              <w:spacing w:line="560" w:lineRule="exact"/>
              <w:rPr>
                <w:rFonts w:ascii="Times New Roman" w:hAnsi="Times New Roman" w:eastAsia="黑体" w:cs="Times New Roman"/>
                <w:kern w:val="2"/>
                <w:sz w:val="24"/>
                <w:szCs w:val="24"/>
              </w:rPr>
            </w:pPr>
            <w:r>
              <w:rPr>
                <w:rFonts w:ascii="Times New Roman" w:hAnsi="Times New Roman" w:eastAsia="黑体" w:cs="Times New Roman"/>
                <w:kern w:val="2"/>
                <w:sz w:val="24"/>
                <w:szCs w:val="24"/>
              </w:rPr>
              <w:t>与</w:t>
            </w:r>
            <w:r>
              <w:rPr>
                <w:rFonts w:hint="eastAsia" w:ascii="Times New Roman" w:hAnsi="Times New Roman" w:eastAsia="黑体" w:cs="Times New Roman"/>
                <w:kern w:val="2"/>
                <w:sz w:val="24"/>
                <w:szCs w:val="24"/>
              </w:rPr>
              <w:t>中国</w:t>
            </w:r>
            <w:r>
              <w:rPr>
                <w:rFonts w:ascii="Times New Roman" w:hAnsi="Times New Roman" w:eastAsia="黑体" w:cs="Times New Roman"/>
                <w:kern w:val="2"/>
                <w:sz w:val="24"/>
                <w:szCs w:val="24"/>
              </w:rPr>
              <w:t>航天联合</w:t>
            </w:r>
            <w:r>
              <w:rPr>
                <w:rFonts w:hint="eastAsia" w:ascii="Times New Roman" w:hAnsi="Times New Roman" w:eastAsia="黑体" w:cs="Times New Roman"/>
                <w:kern w:val="2"/>
                <w:sz w:val="24"/>
                <w:szCs w:val="24"/>
              </w:rPr>
              <w:t>过程安全</w:t>
            </w:r>
            <w:r>
              <w:rPr>
                <w:rFonts w:ascii="Times New Roman" w:hAnsi="Times New Roman" w:eastAsia="黑体" w:cs="Times New Roman"/>
                <w:kern w:val="2"/>
                <w:sz w:val="24"/>
                <w:szCs w:val="24"/>
              </w:rPr>
              <w:t>实验室具备CNAS认可实验室</w:t>
            </w:r>
            <w:r>
              <w:rPr>
                <w:rFonts w:hint="eastAsia" w:ascii="Times New Roman" w:hAnsi="Times New Roman" w:eastAsia="黑体" w:cs="Times New Roman"/>
                <w:kern w:val="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2" w:type="pct"/>
            <w:vAlign w:val="center"/>
          </w:tcPr>
          <w:p>
            <w:pPr>
              <w:widowControl w:val="0"/>
              <w:adjustRightInd/>
              <w:snapToGrid/>
              <w:spacing w:line="500" w:lineRule="exact"/>
              <w:jc w:val="center"/>
              <w:rPr>
                <w:rFonts w:ascii="Times New Roman" w:hAnsi="Times New Roman" w:eastAsia="黑体" w:cs="Times New Roman"/>
                <w:kern w:val="2"/>
                <w:sz w:val="24"/>
                <w:szCs w:val="24"/>
              </w:rPr>
            </w:pPr>
            <w:r>
              <w:rPr>
                <w:rFonts w:ascii="Times New Roman" w:hAnsi="Times New Roman" w:eastAsia="黑体" w:cs="Times New Roman"/>
                <w:sz w:val="24"/>
                <w:szCs w:val="24"/>
              </w:rPr>
              <w:t>评估工作技术负责人</w:t>
            </w:r>
          </w:p>
        </w:tc>
        <w:tc>
          <w:tcPr>
            <w:tcW w:w="1829" w:type="pct"/>
            <w:gridSpan w:val="3"/>
            <w:vAlign w:val="center"/>
          </w:tcPr>
          <w:p>
            <w:pPr>
              <w:widowControl w:val="0"/>
              <w:adjustRightInd/>
              <w:snapToGrid/>
              <w:jc w:val="center"/>
              <w:rPr>
                <w:rFonts w:ascii="Times New Roman" w:hAnsi="Times New Roman" w:eastAsia="黑体" w:cs="Times New Roman"/>
                <w:sz w:val="24"/>
                <w:szCs w:val="24"/>
              </w:rPr>
            </w:pPr>
            <w:r>
              <w:rPr>
                <w:rFonts w:ascii="Times New Roman" w:hAnsi="Times New Roman" w:eastAsia="黑体" w:cs="Times New Roman"/>
                <w:sz w:val="24"/>
                <w:szCs w:val="24"/>
              </w:rPr>
              <w:t>卫宏远</w:t>
            </w:r>
          </w:p>
          <w:p>
            <w:pPr>
              <w:widowControl w:val="0"/>
              <w:adjustRightInd/>
              <w:snapToGrid/>
              <w:jc w:val="center"/>
              <w:rPr>
                <w:rFonts w:ascii="Times New Roman" w:hAnsi="Times New Roman" w:eastAsia="黑体" w:cs="Times New Roman"/>
                <w:kern w:val="2"/>
                <w:sz w:val="24"/>
                <w:szCs w:val="24"/>
              </w:rPr>
            </w:pPr>
            <w:r>
              <w:rPr>
                <w:rFonts w:ascii="Times New Roman" w:hAnsi="Times New Roman" w:eastAsia="黑体" w:cs="Times New Roman"/>
                <w:sz w:val="24"/>
                <w:szCs w:val="24"/>
              </w:rPr>
              <w:t>郝琳</w:t>
            </w:r>
          </w:p>
        </w:tc>
        <w:tc>
          <w:tcPr>
            <w:tcW w:w="876" w:type="pct"/>
            <w:gridSpan w:val="2"/>
            <w:vAlign w:val="center"/>
          </w:tcPr>
          <w:p>
            <w:pPr>
              <w:widowControl w:val="0"/>
              <w:adjustRightInd/>
              <w:snapToGrid/>
              <w:jc w:val="center"/>
              <w:rPr>
                <w:rFonts w:ascii="Times New Roman" w:hAnsi="Times New Roman" w:eastAsia="黑体" w:cs="Times New Roman"/>
                <w:kern w:val="2"/>
                <w:sz w:val="24"/>
                <w:szCs w:val="24"/>
              </w:rPr>
            </w:pPr>
            <w:r>
              <w:rPr>
                <w:rFonts w:ascii="Times New Roman" w:hAnsi="Times New Roman" w:eastAsia="黑体" w:cs="Times New Roman"/>
                <w:sz w:val="24"/>
                <w:szCs w:val="24"/>
              </w:rPr>
              <w:t>联系电话</w:t>
            </w:r>
          </w:p>
        </w:tc>
        <w:tc>
          <w:tcPr>
            <w:tcW w:w="1593" w:type="pct"/>
            <w:gridSpan w:val="2"/>
            <w:vAlign w:val="center"/>
          </w:tcPr>
          <w:p>
            <w:pPr>
              <w:widowControl w:val="0"/>
              <w:adjustRightInd/>
              <w:snapToGrid/>
              <w:jc w:val="center"/>
              <w:rPr>
                <w:rFonts w:ascii="Times New Roman" w:hAnsi="Times New Roman" w:eastAsia="黑体" w:cs="Times New Roman"/>
                <w:sz w:val="24"/>
                <w:szCs w:val="24"/>
              </w:rPr>
            </w:pPr>
            <w:r>
              <w:rPr>
                <w:rFonts w:ascii="Times New Roman" w:hAnsi="Times New Roman" w:eastAsia="黑体" w:cs="Times New Roman"/>
                <w:sz w:val="24"/>
                <w:szCs w:val="24"/>
              </w:rPr>
              <w:t>13920825867</w:t>
            </w:r>
          </w:p>
          <w:p>
            <w:pPr>
              <w:widowControl w:val="0"/>
              <w:adjustRightInd/>
              <w:snapToGrid/>
              <w:jc w:val="center"/>
              <w:rPr>
                <w:rFonts w:ascii="Times New Roman" w:hAnsi="Times New Roman" w:eastAsia="黑体" w:cs="Times New Roman"/>
                <w:kern w:val="2"/>
                <w:sz w:val="24"/>
                <w:szCs w:val="24"/>
              </w:rPr>
            </w:pPr>
            <w:r>
              <w:rPr>
                <w:rFonts w:ascii="Times New Roman" w:hAnsi="Times New Roman" w:eastAsia="黑体" w:cs="Times New Roman"/>
                <w:sz w:val="24"/>
                <w:szCs w:val="24"/>
              </w:rPr>
              <w:t>13820861786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2" w:type="pct"/>
            <w:vAlign w:val="center"/>
          </w:tcPr>
          <w:p>
            <w:pPr>
              <w:widowControl w:val="0"/>
              <w:adjustRightInd/>
              <w:snapToGrid/>
              <w:spacing w:line="500" w:lineRule="exact"/>
              <w:jc w:val="center"/>
              <w:rPr>
                <w:rFonts w:ascii="Times New Roman" w:hAnsi="Times New Roman" w:eastAsia="黑体" w:cs="Times New Roman"/>
                <w:kern w:val="2"/>
                <w:sz w:val="24"/>
                <w:szCs w:val="24"/>
              </w:rPr>
            </w:pPr>
            <w:r>
              <w:rPr>
                <w:rFonts w:ascii="Times New Roman" w:hAnsi="Times New Roman" w:eastAsia="黑体" w:cs="Times New Roman"/>
                <w:sz w:val="24"/>
                <w:szCs w:val="24"/>
              </w:rPr>
              <w:t>评估工作技术负责人简历</w:t>
            </w:r>
          </w:p>
        </w:tc>
        <w:tc>
          <w:tcPr>
            <w:tcW w:w="4298" w:type="pct"/>
            <w:gridSpan w:val="7"/>
            <w:vAlign w:val="center"/>
          </w:tcPr>
          <w:p>
            <w:pPr>
              <w:widowControl w:val="0"/>
              <w:adjustRightInd/>
              <w:snapToGrid/>
              <w:spacing w:line="360" w:lineRule="auto"/>
              <w:rPr>
                <w:rFonts w:ascii="Times New Roman" w:hAnsi="Times New Roman" w:eastAsia="黑体" w:cs="Times New Roman"/>
                <w:sz w:val="24"/>
                <w:szCs w:val="24"/>
              </w:rPr>
            </w:pPr>
            <w:r>
              <w:rPr>
                <w:rFonts w:ascii="Times New Roman" w:hAnsi="Times New Roman" w:eastAsia="黑体" w:cs="Times New Roman"/>
                <w:sz w:val="24"/>
                <w:szCs w:val="24"/>
              </w:rPr>
              <w:t>卫宏远</w:t>
            </w:r>
            <w:r>
              <w:rPr>
                <w:rFonts w:hint="eastAsia" w:ascii="Times New Roman" w:hAnsi="Times New Roman" w:eastAsia="黑体" w:cs="Times New Roman"/>
                <w:sz w:val="24"/>
                <w:szCs w:val="24"/>
              </w:rPr>
              <w:t xml:space="preserve"> 教授</w:t>
            </w:r>
            <w:r>
              <w:rPr>
                <w:rFonts w:ascii="Times New Roman" w:hAnsi="Times New Roman" w:eastAsia="黑体" w:cs="Times New Roman"/>
                <w:sz w:val="24"/>
                <w:szCs w:val="24"/>
              </w:rPr>
              <w:t>，男，1997年毕业于英国曼彻斯特</w:t>
            </w:r>
            <w:r>
              <w:rPr>
                <w:rFonts w:hint="eastAsia" w:ascii="Times New Roman" w:hAnsi="Times New Roman" w:eastAsia="黑体" w:cs="Times New Roman"/>
                <w:sz w:val="24"/>
                <w:szCs w:val="24"/>
              </w:rPr>
              <w:t>理工</w:t>
            </w:r>
            <w:r>
              <w:rPr>
                <w:rFonts w:ascii="Times New Roman" w:hAnsi="Times New Roman" w:eastAsia="黑体" w:cs="Times New Roman"/>
                <w:sz w:val="24"/>
                <w:szCs w:val="24"/>
              </w:rPr>
              <w:t>大学，化学工程博士、博士后研究员，国家“千人计划”特聘专家。2001年10月至今，天津大学化工学院教授、博士生导师；天津大学-</w:t>
            </w:r>
            <w:r>
              <w:rPr>
                <w:rFonts w:hint="eastAsia" w:ascii="Times New Roman" w:hAnsi="Times New Roman" w:eastAsia="黑体" w:cs="Times New Roman"/>
                <w:sz w:val="24"/>
                <w:szCs w:val="24"/>
              </w:rPr>
              <w:t>英国</w:t>
            </w:r>
            <w:r>
              <w:rPr>
                <w:rFonts w:ascii="Times New Roman" w:hAnsi="Times New Roman" w:eastAsia="黑体" w:cs="Times New Roman"/>
                <w:sz w:val="24"/>
                <w:szCs w:val="24"/>
              </w:rPr>
              <w:t>阿斯利康</w:t>
            </w:r>
            <w:r>
              <w:rPr>
                <w:rFonts w:hint="eastAsia" w:ascii="Times New Roman" w:hAnsi="Times New Roman" w:eastAsia="黑体" w:cs="Times New Roman"/>
                <w:sz w:val="24"/>
                <w:szCs w:val="24"/>
              </w:rPr>
              <w:t>过程安全</w:t>
            </w:r>
            <w:r>
              <w:rPr>
                <w:rFonts w:ascii="Times New Roman" w:hAnsi="Times New Roman" w:eastAsia="黑体" w:cs="Times New Roman"/>
                <w:sz w:val="24"/>
                <w:szCs w:val="24"/>
              </w:rPr>
              <w:t>联合实验室主任</w:t>
            </w:r>
            <w:r>
              <w:rPr>
                <w:rFonts w:hint="eastAsia" w:ascii="Times New Roman" w:hAnsi="Times New Roman" w:eastAsia="黑体" w:cs="Times New Roman"/>
                <w:sz w:val="24"/>
                <w:szCs w:val="24"/>
              </w:rPr>
              <w:t>，是中国最早的组建化工反应热评估与研究团队的领军式人物。</w:t>
            </w:r>
            <w:r>
              <w:rPr>
                <w:rFonts w:ascii="Times New Roman" w:hAnsi="Times New Roman" w:eastAsia="黑体" w:cs="Times New Roman"/>
                <w:sz w:val="24"/>
                <w:szCs w:val="24"/>
              </w:rPr>
              <w:t>中国精细化工专业委员会副主任委员；中国搅拌技术专家委员会副主任委员。</w:t>
            </w:r>
            <w:r>
              <w:rPr>
                <w:rFonts w:hint="eastAsia" w:ascii="Times New Roman" w:hAnsi="Times New Roman" w:eastAsia="黑体" w:cs="Times New Roman"/>
                <w:sz w:val="24"/>
                <w:szCs w:val="24"/>
              </w:rPr>
              <w:t>并在化工热力学、反应动力学、反应器设计与放大等领域有作30年的丰富经验；其</w:t>
            </w:r>
            <w:r>
              <w:rPr>
                <w:rFonts w:ascii="Times New Roman" w:hAnsi="Times New Roman" w:eastAsia="黑体" w:cs="Times New Roman"/>
                <w:sz w:val="24"/>
                <w:szCs w:val="24"/>
              </w:rPr>
              <w:t>带领</w:t>
            </w:r>
            <w:r>
              <w:rPr>
                <w:rFonts w:hint="eastAsia" w:ascii="Times New Roman" w:hAnsi="Times New Roman" w:eastAsia="黑体" w:cs="Times New Roman"/>
                <w:sz w:val="24"/>
                <w:szCs w:val="24"/>
              </w:rPr>
              <w:t>的</w:t>
            </w:r>
            <w:r>
              <w:rPr>
                <w:rFonts w:ascii="Times New Roman" w:hAnsi="Times New Roman" w:eastAsia="黑体" w:cs="Times New Roman"/>
                <w:sz w:val="24"/>
                <w:szCs w:val="24"/>
              </w:rPr>
              <w:t>团队</w:t>
            </w:r>
            <w:r>
              <w:rPr>
                <w:rFonts w:hint="eastAsia" w:ascii="Times New Roman" w:hAnsi="Times New Roman" w:eastAsia="黑体" w:cs="Times New Roman"/>
                <w:sz w:val="24"/>
                <w:szCs w:val="24"/>
              </w:rPr>
              <w:t>在国际安全领域享有很高的声誉，是国际著名企业，如：英国</w:t>
            </w:r>
            <w:r>
              <w:rPr>
                <w:rFonts w:ascii="Times New Roman" w:hAnsi="Times New Roman" w:eastAsia="黑体" w:cs="Times New Roman"/>
                <w:sz w:val="24"/>
                <w:szCs w:val="24"/>
              </w:rPr>
              <w:t>GSK</w:t>
            </w:r>
            <w:r>
              <w:rPr>
                <w:rFonts w:hint="eastAsia" w:ascii="Times New Roman" w:hAnsi="Times New Roman" w:eastAsia="黑体" w:cs="Times New Roman"/>
                <w:sz w:val="24"/>
                <w:szCs w:val="24"/>
              </w:rPr>
              <w:t>制药</w:t>
            </w:r>
            <w:r>
              <w:rPr>
                <w:rFonts w:ascii="Times New Roman" w:hAnsi="Times New Roman" w:eastAsia="黑体" w:cs="Times New Roman"/>
                <w:sz w:val="24"/>
                <w:szCs w:val="24"/>
              </w:rPr>
              <w:t>、</w:t>
            </w:r>
            <w:r>
              <w:rPr>
                <w:rFonts w:hint="eastAsia" w:ascii="Times New Roman" w:hAnsi="Times New Roman" w:eastAsia="黑体" w:cs="Times New Roman"/>
                <w:sz w:val="24"/>
                <w:szCs w:val="24"/>
              </w:rPr>
              <w:t>英国阿斯利康制药、美国辉瑞制药、美国陶氏化学、瑞士诺华制药、美国FMC、瑞士先正达、美国法博进制药、</w:t>
            </w:r>
            <w:r>
              <w:rPr>
                <w:rFonts w:ascii="Times New Roman" w:hAnsi="Times New Roman" w:eastAsia="黑体" w:cs="Times New Roman"/>
                <w:sz w:val="24"/>
                <w:szCs w:val="24"/>
              </w:rPr>
              <w:t>瑞士巴塞利亚、德国莱茵化学等国际知名大公司进行</w:t>
            </w:r>
            <w:r>
              <w:rPr>
                <w:rFonts w:hint="eastAsia" w:ascii="Times New Roman" w:hAnsi="Times New Roman" w:eastAsia="黑体" w:cs="Times New Roman"/>
                <w:sz w:val="24"/>
                <w:szCs w:val="24"/>
              </w:rPr>
              <w:t>工艺安全研究与评估的指定单位，并完成几十项国际重大工艺安全评估</w:t>
            </w:r>
            <w:r>
              <w:rPr>
                <w:rFonts w:ascii="Times New Roman" w:hAnsi="Times New Roman" w:eastAsia="黑体" w:cs="Times New Roman"/>
                <w:sz w:val="24"/>
                <w:szCs w:val="24"/>
              </w:rPr>
              <w:t>项目</w:t>
            </w:r>
            <w:r>
              <w:rPr>
                <w:rFonts w:hint="eastAsia" w:ascii="Times New Roman" w:hAnsi="Times New Roman" w:eastAsia="黑体" w:cs="Times New Roman"/>
                <w:sz w:val="24"/>
                <w:szCs w:val="24"/>
              </w:rPr>
              <w:t>。</w:t>
            </w:r>
          </w:p>
          <w:p>
            <w:pPr>
              <w:widowControl w:val="0"/>
              <w:adjustRightInd/>
              <w:snapToGrid/>
              <w:spacing w:line="360" w:lineRule="auto"/>
              <w:rPr>
                <w:rFonts w:ascii="Times New Roman" w:hAnsi="Times New Roman" w:eastAsia="黑体" w:cs="Times New Roman"/>
                <w:sz w:val="24"/>
                <w:szCs w:val="24"/>
              </w:rPr>
            </w:pPr>
            <w:r>
              <w:rPr>
                <w:rFonts w:ascii="Times New Roman" w:hAnsi="Times New Roman" w:eastAsia="黑体" w:cs="Times New Roman"/>
                <w:sz w:val="24"/>
                <w:szCs w:val="24"/>
              </w:rPr>
              <w:t>郝琳</w:t>
            </w:r>
            <w:r>
              <w:rPr>
                <w:rFonts w:hint="eastAsia" w:ascii="Times New Roman" w:hAnsi="Times New Roman" w:eastAsia="黑体" w:cs="Times New Roman"/>
                <w:sz w:val="24"/>
                <w:szCs w:val="24"/>
              </w:rPr>
              <w:t xml:space="preserve"> 博士</w:t>
            </w:r>
            <w:r>
              <w:rPr>
                <w:rFonts w:ascii="Times New Roman" w:hAnsi="Times New Roman" w:eastAsia="黑体" w:cs="Times New Roman"/>
                <w:sz w:val="24"/>
                <w:szCs w:val="24"/>
              </w:rPr>
              <w:t>，女，2009年毕业于天津大学，化学工程博士。天津大学化工学院</w:t>
            </w:r>
            <w:r>
              <w:rPr>
                <w:rFonts w:hint="eastAsia" w:ascii="Times New Roman" w:hAnsi="Times New Roman" w:eastAsia="黑体" w:cs="Times New Roman"/>
                <w:sz w:val="24"/>
                <w:szCs w:val="24"/>
              </w:rPr>
              <w:t>博</w:t>
            </w:r>
            <w:r>
              <w:rPr>
                <w:rFonts w:ascii="Times New Roman" w:hAnsi="Times New Roman" w:eastAsia="黑体" w:cs="Times New Roman"/>
                <w:sz w:val="24"/>
                <w:szCs w:val="24"/>
              </w:rPr>
              <w:t>士生导师；天津大学-</w:t>
            </w:r>
            <w:r>
              <w:rPr>
                <w:rFonts w:hint="eastAsia" w:ascii="Times New Roman" w:hAnsi="Times New Roman" w:eastAsia="黑体" w:cs="Times New Roman"/>
                <w:sz w:val="24"/>
                <w:szCs w:val="24"/>
              </w:rPr>
              <w:t>英国</w:t>
            </w:r>
            <w:r>
              <w:rPr>
                <w:rFonts w:ascii="Times New Roman" w:hAnsi="Times New Roman" w:eastAsia="黑体" w:cs="Times New Roman"/>
                <w:sz w:val="24"/>
                <w:szCs w:val="24"/>
              </w:rPr>
              <w:t>阿斯利康</w:t>
            </w:r>
            <w:r>
              <w:rPr>
                <w:rFonts w:hint="eastAsia" w:ascii="Times New Roman" w:hAnsi="Times New Roman" w:eastAsia="黑体" w:cs="Times New Roman"/>
                <w:sz w:val="24"/>
                <w:szCs w:val="24"/>
              </w:rPr>
              <w:t>过程安全</w:t>
            </w:r>
            <w:r>
              <w:rPr>
                <w:rFonts w:ascii="Times New Roman" w:hAnsi="Times New Roman" w:eastAsia="黑体" w:cs="Times New Roman"/>
                <w:sz w:val="24"/>
                <w:szCs w:val="24"/>
              </w:rPr>
              <w:t>联合实验室副主任；浙江省安全评估专家，具有近15年的化工工艺风险评估与研究经验。带领联合实验室为瑞士巴塞利亚、德国莱茵化学、陶氏化学、先正达、新和成、富美实、仙琚制药、大洋生物、海翔药业、宁波德欣、浙江化工院、浙江百合花、内蒙古联邦制药、巨登化工、京博化工、天津敬业、绍兴贝斯美等数十家国内外知名企业进行</w:t>
            </w:r>
            <w:r>
              <w:rPr>
                <w:rFonts w:hint="eastAsia" w:ascii="Times New Roman" w:hAnsi="Times New Roman" w:eastAsia="黑体" w:cs="Times New Roman"/>
                <w:sz w:val="24"/>
                <w:szCs w:val="24"/>
              </w:rPr>
              <w:t>了</w:t>
            </w:r>
            <w:r>
              <w:rPr>
                <w:rFonts w:ascii="Times New Roman" w:hAnsi="Times New Roman" w:eastAsia="黑体" w:cs="Times New Roman"/>
                <w:sz w:val="24"/>
                <w:szCs w:val="24"/>
              </w:rPr>
              <w:t>反应风险评估与粉尘爆炸危险评估指导工作。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2" w:type="pct"/>
            <w:vAlign w:val="center"/>
          </w:tcPr>
          <w:p>
            <w:pPr>
              <w:widowControl w:val="0"/>
              <w:adjustRightInd/>
              <w:snapToGrid/>
              <w:spacing w:line="50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评估工作其他技术人员情况简介</w:t>
            </w:r>
          </w:p>
        </w:tc>
        <w:tc>
          <w:tcPr>
            <w:tcW w:w="4298" w:type="pct"/>
            <w:gridSpan w:val="7"/>
            <w:vAlign w:val="center"/>
          </w:tcPr>
          <w:p>
            <w:pPr>
              <w:widowControl w:val="0"/>
              <w:adjustRightInd/>
              <w:snapToGrid/>
              <w:spacing w:line="500" w:lineRule="exact"/>
              <w:rPr>
                <w:rFonts w:ascii="Times New Roman" w:hAnsi="Times New Roman" w:eastAsia="黑体" w:cs="Times New Roman"/>
                <w:kern w:val="2"/>
                <w:sz w:val="24"/>
                <w:szCs w:val="24"/>
              </w:rPr>
            </w:pPr>
            <w:r>
              <w:rPr>
                <w:rFonts w:ascii="Times New Roman" w:hAnsi="Times New Roman" w:eastAsia="黑体" w:cs="Times New Roman"/>
                <w:kern w:val="2"/>
                <w:sz w:val="24"/>
                <w:szCs w:val="24"/>
              </w:rPr>
              <w:t>天津大学-</w:t>
            </w:r>
            <w:r>
              <w:rPr>
                <w:rFonts w:hint="eastAsia" w:ascii="Times New Roman" w:hAnsi="Times New Roman" w:eastAsia="黑体" w:cs="Times New Roman"/>
                <w:kern w:val="2"/>
                <w:sz w:val="24"/>
                <w:szCs w:val="24"/>
              </w:rPr>
              <w:t>英国</w:t>
            </w:r>
            <w:r>
              <w:rPr>
                <w:rFonts w:ascii="Times New Roman" w:hAnsi="Times New Roman" w:eastAsia="黑体" w:cs="Times New Roman"/>
                <w:kern w:val="2"/>
                <w:sz w:val="24"/>
                <w:szCs w:val="24"/>
              </w:rPr>
              <w:t>阿斯利康</w:t>
            </w:r>
            <w:r>
              <w:rPr>
                <w:rFonts w:hint="eastAsia" w:ascii="Times New Roman" w:hAnsi="Times New Roman" w:eastAsia="黑体" w:cs="Times New Roman"/>
                <w:kern w:val="2"/>
                <w:sz w:val="24"/>
                <w:szCs w:val="24"/>
              </w:rPr>
              <w:t>过程安全</w:t>
            </w:r>
            <w:r>
              <w:rPr>
                <w:rFonts w:ascii="Times New Roman" w:hAnsi="Times New Roman" w:eastAsia="黑体" w:cs="Times New Roman"/>
                <w:kern w:val="2"/>
                <w:sz w:val="24"/>
                <w:szCs w:val="24"/>
              </w:rPr>
              <w:t>联合实验室拥有一支雄厚的科研队伍，其中教授</w:t>
            </w:r>
            <w:r>
              <w:rPr>
                <w:rFonts w:hint="eastAsia" w:ascii="Times New Roman" w:hAnsi="Times New Roman" w:eastAsia="黑体" w:cs="Times New Roman"/>
                <w:kern w:val="2"/>
                <w:sz w:val="24"/>
                <w:szCs w:val="24"/>
              </w:rPr>
              <w:t>2</w:t>
            </w:r>
            <w:r>
              <w:rPr>
                <w:rFonts w:ascii="Times New Roman" w:hAnsi="Times New Roman" w:eastAsia="黑体" w:cs="Times New Roman"/>
                <w:kern w:val="2"/>
                <w:sz w:val="24"/>
                <w:szCs w:val="24"/>
              </w:rPr>
              <w:t>人，副研究员</w:t>
            </w:r>
            <w:r>
              <w:rPr>
                <w:rFonts w:hint="eastAsia" w:ascii="Times New Roman" w:hAnsi="Times New Roman" w:eastAsia="黑体" w:cs="Times New Roman"/>
                <w:kern w:val="2"/>
                <w:sz w:val="24"/>
                <w:szCs w:val="24"/>
              </w:rPr>
              <w:t>3</w:t>
            </w:r>
            <w:r>
              <w:rPr>
                <w:rFonts w:ascii="Times New Roman" w:hAnsi="Times New Roman" w:eastAsia="黑体" w:cs="Times New Roman"/>
                <w:kern w:val="2"/>
                <w:sz w:val="24"/>
                <w:szCs w:val="24"/>
              </w:rPr>
              <w:t>名，博士6人、硕士10人，同时</w:t>
            </w:r>
            <w:r>
              <w:rPr>
                <w:rFonts w:hint="eastAsia" w:ascii="Times New Roman" w:hAnsi="Times New Roman" w:eastAsia="黑体" w:cs="Times New Roman"/>
                <w:kern w:val="2"/>
                <w:sz w:val="24"/>
                <w:szCs w:val="24"/>
              </w:rPr>
              <w:t>英国</w:t>
            </w:r>
            <w:r>
              <w:rPr>
                <w:rFonts w:ascii="Times New Roman" w:hAnsi="Times New Roman" w:eastAsia="黑体" w:cs="Times New Roman"/>
                <w:kern w:val="2"/>
                <w:sz w:val="24"/>
                <w:szCs w:val="24"/>
              </w:rPr>
              <w:t>阿斯利康公司的过程安全团队亦是联合实验室的重要技术支持</w:t>
            </w:r>
            <w:r>
              <w:rPr>
                <w:rFonts w:hint="eastAsia" w:ascii="Times New Roman" w:hAnsi="Times New Roman" w:eastAsia="黑体" w:cs="Times New Roman"/>
                <w:kern w:val="2"/>
                <w:sz w:val="24"/>
                <w:szCs w:val="24"/>
              </w:rPr>
              <w:t>以及中国航天科技安全实验室的支持</w:t>
            </w:r>
            <w:r>
              <w:rPr>
                <w:rFonts w:ascii="Times New Roman" w:hAnsi="Times New Roman" w:eastAsia="黑体" w:cs="Times New Roman"/>
                <w:kern w:val="2"/>
                <w:sz w:val="24"/>
                <w:szCs w:val="24"/>
              </w:rPr>
              <w:t>。</w:t>
            </w:r>
          </w:p>
          <w:p>
            <w:pPr>
              <w:widowControl w:val="0"/>
              <w:adjustRightInd/>
              <w:snapToGrid/>
              <w:spacing w:line="500" w:lineRule="exact"/>
              <w:rPr>
                <w:rFonts w:ascii="Times New Roman" w:hAnsi="Times New Roman" w:eastAsia="黑体" w:cs="Times New Roman"/>
                <w:kern w:val="2"/>
                <w:sz w:val="24"/>
                <w:szCs w:val="24"/>
              </w:rPr>
            </w:pPr>
            <w:r>
              <w:rPr>
                <w:rFonts w:ascii="Times New Roman" w:hAnsi="Times New Roman" w:eastAsia="黑体" w:cs="Times New Roman"/>
                <w:kern w:val="2"/>
                <w:sz w:val="24"/>
                <w:szCs w:val="24"/>
              </w:rPr>
              <w:t>评估工作技术顾问及其他主要技术人员情况简介如下：</w:t>
            </w:r>
          </w:p>
          <w:p>
            <w:pPr>
              <w:widowControl w:val="0"/>
              <w:adjustRightInd/>
              <w:snapToGrid/>
              <w:spacing w:line="500" w:lineRule="exact"/>
              <w:rPr>
                <w:rFonts w:ascii="Times New Roman" w:hAnsi="Times New Roman" w:eastAsia="黑体" w:cs="Times New Roman"/>
                <w:sz w:val="24"/>
                <w:szCs w:val="24"/>
              </w:rPr>
            </w:pPr>
            <w:r>
              <w:rPr>
                <w:rFonts w:hint="eastAsia" w:ascii="Times New Roman" w:hAnsi="Times New Roman" w:eastAsia="黑体" w:cs="Times New Roman"/>
                <w:sz w:val="24"/>
                <w:szCs w:val="24"/>
              </w:rPr>
              <w:t>David Haywood</w:t>
            </w:r>
            <w:r>
              <w:rPr>
                <w:rFonts w:ascii="Times New Roman" w:hAnsi="Times New Roman" w:eastAsia="黑体" w:cs="Times New Roman"/>
                <w:sz w:val="24"/>
                <w:szCs w:val="24"/>
              </w:rPr>
              <w:t>，博士</w:t>
            </w:r>
            <w:r>
              <w:rPr>
                <w:rFonts w:hint="eastAsia" w:ascii="Times New Roman" w:hAnsi="Times New Roman" w:eastAsia="黑体" w:cs="Times New Roman"/>
                <w:sz w:val="24"/>
                <w:szCs w:val="24"/>
              </w:rPr>
              <w:t>，</w:t>
            </w:r>
            <w:r>
              <w:rPr>
                <w:rFonts w:ascii="Times New Roman" w:hAnsi="Times New Roman" w:eastAsia="黑体" w:cs="Times New Roman"/>
                <w:sz w:val="24"/>
                <w:szCs w:val="24"/>
              </w:rPr>
              <w:t>前阿斯利康</w:t>
            </w:r>
            <w:r>
              <w:rPr>
                <w:rFonts w:hint="eastAsia" w:ascii="Times New Roman" w:hAnsi="Times New Roman" w:eastAsia="黑体" w:cs="Times New Roman"/>
                <w:sz w:val="24"/>
                <w:szCs w:val="24"/>
              </w:rPr>
              <w:t>研发副总裁</w:t>
            </w:r>
            <w:r>
              <w:rPr>
                <w:rFonts w:ascii="Times New Roman" w:hAnsi="Times New Roman" w:eastAsia="黑体" w:cs="Times New Roman"/>
                <w:sz w:val="24"/>
                <w:szCs w:val="24"/>
              </w:rPr>
              <w:t>，天津大学客座教授。</w:t>
            </w:r>
            <w:r>
              <w:rPr>
                <w:rFonts w:hint="eastAsia" w:ascii="Times New Roman" w:hAnsi="Times New Roman" w:eastAsia="黑体" w:cs="Times New Roman"/>
                <w:sz w:val="24"/>
                <w:szCs w:val="24"/>
              </w:rPr>
              <w:t>3</w:t>
            </w:r>
            <w:r>
              <w:rPr>
                <w:rFonts w:ascii="Times New Roman" w:hAnsi="Times New Roman" w:eastAsia="黑体" w:cs="Times New Roman"/>
                <w:sz w:val="24"/>
                <w:szCs w:val="24"/>
              </w:rPr>
              <w:t>0</w:t>
            </w:r>
            <w:r>
              <w:rPr>
                <w:rFonts w:hint="eastAsia" w:ascii="Times New Roman" w:hAnsi="Times New Roman" w:eastAsia="黑体" w:cs="Times New Roman"/>
                <w:sz w:val="24"/>
                <w:szCs w:val="24"/>
              </w:rPr>
              <w:t>余</w:t>
            </w:r>
            <w:r>
              <w:rPr>
                <w:rFonts w:ascii="Times New Roman" w:hAnsi="Times New Roman" w:eastAsia="黑体" w:cs="Times New Roman"/>
                <w:sz w:val="24"/>
                <w:szCs w:val="24"/>
              </w:rPr>
              <w:t>年工艺研发及化学品工艺及爆炸危害评估与研究经验。</w:t>
            </w:r>
          </w:p>
          <w:p>
            <w:pPr>
              <w:widowControl w:val="0"/>
              <w:adjustRightInd/>
              <w:snapToGrid/>
              <w:spacing w:line="500" w:lineRule="exact"/>
              <w:rPr>
                <w:rFonts w:ascii="Times New Roman" w:hAnsi="Times New Roman" w:eastAsia="黑体" w:cs="Times New Roman"/>
                <w:sz w:val="24"/>
                <w:szCs w:val="24"/>
              </w:rPr>
            </w:pPr>
            <w:r>
              <w:rPr>
                <w:rFonts w:ascii="Times New Roman" w:hAnsi="Times New Roman" w:eastAsia="黑体" w:cs="Times New Roman"/>
                <w:sz w:val="24"/>
                <w:szCs w:val="24"/>
              </w:rPr>
              <w:t>Mark Hoyle</w:t>
            </w:r>
            <w:r>
              <w:rPr>
                <w:rFonts w:hint="eastAsia" w:ascii="Times New Roman" w:hAnsi="Times New Roman" w:eastAsia="黑体" w:cs="Times New Roman"/>
                <w:sz w:val="24"/>
                <w:szCs w:val="24"/>
              </w:rPr>
              <w:t>博士</w:t>
            </w:r>
            <w:r>
              <w:rPr>
                <w:rFonts w:ascii="Times New Roman" w:hAnsi="Times New Roman" w:eastAsia="黑体" w:cs="Times New Roman"/>
                <w:sz w:val="24"/>
                <w:szCs w:val="24"/>
              </w:rPr>
              <w:t>，阿斯利康工艺研发部工艺安全首席专员，20多年的化学品工艺及爆炸危害评估与研究经验。</w:t>
            </w:r>
          </w:p>
          <w:p>
            <w:pPr>
              <w:widowControl w:val="0"/>
              <w:adjustRightInd/>
              <w:snapToGrid/>
              <w:spacing w:line="500" w:lineRule="exact"/>
              <w:rPr>
                <w:rFonts w:ascii="Times New Roman" w:hAnsi="Times New Roman" w:eastAsia="黑体" w:cs="Times New Roman"/>
                <w:sz w:val="24"/>
                <w:szCs w:val="24"/>
              </w:rPr>
            </w:pPr>
            <w:r>
              <w:rPr>
                <w:rFonts w:ascii="Times New Roman" w:hAnsi="Times New Roman" w:eastAsia="黑体" w:cs="Times New Roman"/>
                <w:sz w:val="24"/>
                <w:szCs w:val="24"/>
              </w:rPr>
              <w:t>党乐平</w:t>
            </w:r>
            <w:r>
              <w:rPr>
                <w:rFonts w:hint="eastAsia" w:ascii="Times New Roman" w:hAnsi="Times New Roman" w:eastAsia="黑体" w:cs="Times New Roman"/>
                <w:sz w:val="24"/>
                <w:szCs w:val="24"/>
              </w:rPr>
              <w:t xml:space="preserve"> 博士</w:t>
            </w:r>
            <w:r>
              <w:rPr>
                <w:rFonts w:ascii="Times New Roman" w:hAnsi="Times New Roman" w:eastAsia="黑体" w:cs="Times New Roman"/>
                <w:sz w:val="24"/>
                <w:szCs w:val="24"/>
              </w:rPr>
              <w:t>，天津大学化工学院副研究员</w:t>
            </w:r>
            <w:r>
              <w:rPr>
                <w:rFonts w:hint="eastAsia" w:ascii="Times New Roman" w:hAnsi="Times New Roman" w:eastAsia="黑体" w:cs="Times New Roman"/>
                <w:sz w:val="24"/>
                <w:szCs w:val="24"/>
              </w:rPr>
              <w:t>，2007年博士毕业于天津大学化学工程专业，近10年</w:t>
            </w:r>
            <w:r>
              <w:rPr>
                <w:rFonts w:ascii="Times New Roman" w:hAnsi="Times New Roman" w:eastAsia="黑体" w:cs="Times New Roman"/>
                <w:sz w:val="24"/>
                <w:szCs w:val="24"/>
              </w:rPr>
              <w:t>反应热风险评估</w:t>
            </w:r>
            <w:r>
              <w:rPr>
                <w:rFonts w:hint="eastAsia" w:ascii="Times New Roman" w:hAnsi="Times New Roman" w:eastAsia="黑体" w:cs="Times New Roman"/>
                <w:sz w:val="24"/>
                <w:szCs w:val="24"/>
              </w:rPr>
              <w:t>与</w:t>
            </w:r>
            <w:r>
              <w:rPr>
                <w:rFonts w:ascii="Times New Roman" w:hAnsi="Times New Roman" w:eastAsia="黑体" w:cs="Times New Roman"/>
                <w:sz w:val="24"/>
                <w:szCs w:val="24"/>
              </w:rPr>
              <w:t>研究经验</w:t>
            </w:r>
            <w:r>
              <w:rPr>
                <w:rFonts w:hint="eastAsia" w:ascii="Times New Roman" w:hAnsi="Times New Roman" w:eastAsia="黑体" w:cs="Times New Roman"/>
                <w:sz w:val="24"/>
                <w:szCs w:val="24"/>
              </w:rPr>
              <w:t>。</w:t>
            </w:r>
          </w:p>
          <w:p>
            <w:pPr>
              <w:widowControl w:val="0"/>
              <w:adjustRightInd/>
              <w:snapToGrid/>
              <w:spacing w:line="500" w:lineRule="exact"/>
              <w:rPr>
                <w:rFonts w:ascii="Times New Roman" w:hAnsi="Times New Roman" w:eastAsia="黑体" w:cs="Times New Roman"/>
                <w:sz w:val="24"/>
                <w:szCs w:val="24"/>
              </w:rPr>
            </w:pPr>
            <w:bookmarkStart w:id="1" w:name="OLE_LINK9"/>
            <w:r>
              <w:rPr>
                <w:rFonts w:ascii="Times New Roman" w:hAnsi="Times New Roman" w:eastAsia="黑体" w:cs="Times New Roman"/>
                <w:sz w:val="24"/>
                <w:szCs w:val="24"/>
              </w:rPr>
              <w:t>白文帅，男，天津大学化工学院化学工程专业博士，主要课题为均相半间歇反应本质安全操作研究与工艺安全评估。具有近</w:t>
            </w:r>
            <w:r>
              <w:rPr>
                <w:rFonts w:hint="eastAsia" w:ascii="Times New Roman" w:hAnsi="Times New Roman" w:eastAsia="黑体" w:cs="Times New Roman"/>
                <w:sz w:val="24"/>
                <w:szCs w:val="24"/>
              </w:rPr>
              <w:t>5</w:t>
            </w:r>
            <w:r>
              <w:rPr>
                <w:rFonts w:ascii="Times New Roman" w:hAnsi="Times New Roman" w:eastAsia="黑体" w:cs="Times New Roman"/>
                <w:sz w:val="24"/>
                <w:szCs w:val="24"/>
              </w:rPr>
              <w:t>年反应热风险评估专业从业经验</w:t>
            </w:r>
            <w:r>
              <w:rPr>
                <w:rFonts w:hint="eastAsia" w:ascii="Times New Roman" w:hAnsi="Times New Roman" w:eastAsia="黑体" w:cs="Times New Roman"/>
                <w:sz w:val="24"/>
                <w:szCs w:val="24"/>
              </w:rPr>
              <w:t>。</w:t>
            </w:r>
          </w:p>
          <w:bookmarkEnd w:id="1"/>
          <w:p>
            <w:pPr>
              <w:widowControl w:val="0"/>
              <w:adjustRightInd/>
              <w:snapToGrid/>
              <w:spacing w:line="500" w:lineRule="exact"/>
              <w:rPr>
                <w:rFonts w:ascii="Times New Roman" w:hAnsi="Times New Roman" w:eastAsia="黑体" w:cs="Times New Roman"/>
                <w:sz w:val="24"/>
                <w:szCs w:val="24"/>
              </w:rPr>
            </w:pPr>
            <w:r>
              <w:rPr>
                <w:rFonts w:ascii="Times New Roman" w:hAnsi="Times New Roman" w:eastAsia="黑体" w:cs="Times New Roman"/>
                <w:sz w:val="24"/>
                <w:szCs w:val="24"/>
              </w:rPr>
              <w:t>张博，女，天津大学化工学院化学工程专业博士，主要课题为</w:t>
            </w:r>
            <w:r>
              <w:rPr>
                <w:rFonts w:hint="eastAsia" w:ascii="Times New Roman" w:hAnsi="Times New Roman" w:eastAsia="黑体" w:cs="Times New Roman"/>
                <w:sz w:val="24"/>
                <w:szCs w:val="24"/>
              </w:rPr>
              <w:t>有机合成工艺路线本质安全研究，</w:t>
            </w:r>
            <w:r>
              <w:rPr>
                <w:rFonts w:ascii="Times New Roman" w:hAnsi="Times New Roman" w:eastAsia="黑体" w:cs="Times New Roman"/>
                <w:sz w:val="24"/>
                <w:szCs w:val="24"/>
              </w:rPr>
              <w:t>具有</w:t>
            </w:r>
            <w:r>
              <w:rPr>
                <w:rFonts w:hint="eastAsia" w:ascii="Times New Roman" w:hAnsi="Times New Roman" w:eastAsia="黑体" w:cs="Times New Roman"/>
                <w:sz w:val="24"/>
                <w:szCs w:val="24"/>
              </w:rPr>
              <w:t>2</w:t>
            </w:r>
            <w:r>
              <w:rPr>
                <w:rFonts w:ascii="Times New Roman" w:hAnsi="Times New Roman" w:eastAsia="黑体" w:cs="Times New Roman"/>
                <w:sz w:val="24"/>
                <w:szCs w:val="24"/>
              </w:rPr>
              <w:t>年反应热风险评估专业从业经验</w:t>
            </w:r>
            <w:r>
              <w:rPr>
                <w:rFonts w:hint="eastAsia" w:ascii="Times New Roman" w:hAnsi="Times New Roman" w:eastAsia="黑体" w:cs="Times New Roman"/>
                <w:sz w:val="24"/>
                <w:szCs w:val="24"/>
              </w:rPr>
              <w:t>。</w:t>
            </w:r>
          </w:p>
          <w:p>
            <w:pPr>
              <w:widowControl w:val="0"/>
              <w:adjustRightInd/>
              <w:snapToGrid/>
              <w:spacing w:line="500" w:lineRule="exact"/>
              <w:rPr>
                <w:rFonts w:ascii="Times New Roman" w:hAnsi="Times New Roman" w:eastAsia="黑体" w:cs="Times New Roman"/>
                <w:sz w:val="24"/>
                <w:szCs w:val="24"/>
              </w:rPr>
            </w:pPr>
            <w:r>
              <w:rPr>
                <w:rFonts w:ascii="Times New Roman" w:hAnsi="Times New Roman" w:eastAsia="黑体" w:cs="Times New Roman"/>
                <w:sz w:val="24"/>
                <w:szCs w:val="24"/>
              </w:rPr>
              <w:t>杨勇，男，化工安全工程师，2011年毕业于河北工业大学化学工程与工艺专业，具有近3年反应热风险评估专业从业经验。</w:t>
            </w:r>
          </w:p>
          <w:p>
            <w:pPr>
              <w:widowControl w:val="0"/>
              <w:adjustRightInd/>
              <w:snapToGrid/>
              <w:spacing w:line="500" w:lineRule="exact"/>
              <w:rPr>
                <w:rFonts w:ascii="Times New Roman" w:hAnsi="Times New Roman" w:eastAsia="黑体" w:cs="Times New Roman"/>
                <w:sz w:val="24"/>
                <w:szCs w:val="24"/>
              </w:rPr>
            </w:pPr>
            <w:r>
              <w:rPr>
                <w:rFonts w:hint="eastAsia" w:ascii="Times New Roman" w:hAnsi="Times New Roman" w:eastAsia="黑体" w:cs="Times New Roman"/>
                <w:sz w:val="24"/>
                <w:szCs w:val="24"/>
              </w:rPr>
              <w:t>张梦倩，女，</w:t>
            </w:r>
            <w:r>
              <w:rPr>
                <w:rFonts w:ascii="Times New Roman" w:hAnsi="Times New Roman" w:eastAsia="黑体" w:cs="Times New Roman"/>
                <w:sz w:val="24"/>
                <w:szCs w:val="24"/>
              </w:rPr>
              <w:t>化工安全工程师，201</w:t>
            </w:r>
            <w:r>
              <w:rPr>
                <w:rFonts w:hint="eastAsia" w:ascii="Times New Roman" w:hAnsi="Times New Roman" w:eastAsia="黑体" w:cs="Times New Roman"/>
                <w:sz w:val="24"/>
                <w:szCs w:val="24"/>
              </w:rPr>
              <w:t>5</w:t>
            </w:r>
            <w:r>
              <w:rPr>
                <w:rFonts w:ascii="Times New Roman" w:hAnsi="Times New Roman" w:eastAsia="黑体" w:cs="Times New Roman"/>
                <w:sz w:val="24"/>
                <w:szCs w:val="24"/>
              </w:rPr>
              <w:t>年毕业于</w:t>
            </w:r>
            <w:r>
              <w:rPr>
                <w:rFonts w:hint="eastAsia" w:ascii="Times New Roman" w:hAnsi="Times New Roman" w:eastAsia="黑体" w:cs="Times New Roman"/>
                <w:sz w:val="24"/>
                <w:szCs w:val="24"/>
              </w:rPr>
              <w:t>加拿大</w:t>
            </w:r>
            <w:r>
              <w:rPr>
                <w:rFonts w:ascii="Times New Roman" w:hAnsi="Times New Roman" w:eastAsia="黑体" w:cs="Times New Roman"/>
                <w:sz w:val="24"/>
                <w:szCs w:val="24"/>
              </w:rPr>
              <w:t>多伦多大学化学工程专业，具有近</w:t>
            </w:r>
            <w:r>
              <w:rPr>
                <w:rFonts w:hint="eastAsia" w:ascii="Times New Roman" w:hAnsi="Times New Roman" w:eastAsia="黑体" w:cs="Times New Roman"/>
                <w:sz w:val="24"/>
                <w:szCs w:val="24"/>
              </w:rPr>
              <w:t>2</w:t>
            </w:r>
            <w:r>
              <w:rPr>
                <w:rFonts w:ascii="Times New Roman" w:hAnsi="Times New Roman" w:eastAsia="黑体" w:cs="Times New Roman"/>
                <w:sz w:val="24"/>
                <w:szCs w:val="24"/>
              </w:rPr>
              <w:t>年反应热风险评估专业从业经验。</w:t>
            </w:r>
          </w:p>
          <w:p>
            <w:pPr>
              <w:widowControl w:val="0"/>
              <w:adjustRightInd/>
              <w:snapToGrid/>
              <w:spacing w:line="500" w:lineRule="exact"/>
              <w:rPr>
                <w:rFonts w:ascii="Times New Roman" w:hAnsi="Times New Roman" w:eastAsia="黑体" w:cs="Times New Roman"/>
                <w:sz w:val="24"/>
                <w:szCs w:val="24"/>
              </w:rPr>
            </w:pPr>
            <w:r>
              <w:rPr>
                <w:rFonts w:hint="eastAsia" w:ascii="Times New Roman" w:hAnsi="Times New Roman" w:eastAsia="黑体" w:cs="Times New Roman"/>
                <w:sz w:val="24"/>
                <w:szCs w:val="24"/>
              </w:rPr>
              <w:t>方文质，</w:t>
            </w:r>
            <w:r>
              <w:rPr>
                <w:rFonts w:ascii="Times New Roman" w:hAnsi="Times New Roman" w:eastAsia="黑体" w:cs="Times New Roman"/>
                <w:sz w:val="24"/>
                <w:szCs w:val="24"/>
              </w:rPr>
              <w:t>男，化工安全工程师，201</w:t>
            </w:r>
            <w:r>
              <w:rPr>
                <w:rFonts w:hint="eastAsia" w:ascii="Times New Roman" w:hAnsi="Times New Roman" w:eastAsia="黑体" w:cs="Times New Roman"/>
                <w:sz w:val="24"/>
                <w:szCs w:val="24"/>
              </w:rPr>
              <w:t>5</w:t>
            </w:r>
            <w:r>
              <w:rPr>
                <w:rFonts w:ascii="Times New Roman" w:hAnsi="Times New Roman" w:eastAsia="黑体" w:cs="Times New Roman"/>
                <w:sz w:val="24"/>
                <w:szCs w:val="24"/>
              </w:rPr>
              <w:t>年毕业于</w:t>
            </w:r>
            <w:r>
              <w:rPr>
                <w:rFonts w:hint="eastAsia" w:ascii="Times New Roman" w:hAnsi="Times New Roman" w:eastAsia="黑体" w:cs="Times New Roman"/>
                <w:sz w:val="24"/>
                <w:szCs w:val="24"/>
              </w:rPr>
              <w:t>天津大学</w:t>
            </w:r>
            <w:r>
              <w:rPr>
                <w:rFonts w:ascii="Times New Roman" w:hAnsi="Times New Roman" w:eastAsia="黑体" w:cs="Times New Roman"/>
                <w:sz w:val="24"/>
                <w:szCs w:val="24"/>
              </w:rPr>
              <w:t>化学工程专业，具有近2年反应热风险评估专业从业经验。</w:t>
            </w:r>
          </w:p>
          <w:p>
            <w:pPr>
              <w:widowControl w:val="0"/>
              <w:adjustRightInd/>
              <w:snapToGrid/>
              <w:spacing w:line="500" w:lineRule="exact"/>
              <w:rPr>
                <w:rFonts w:ascii="Times New Roman" w:hAnsi="Times New Roman" w:eastAsia="黑体" w:cs="Times New Roman"/>
                <w:sz w:val="24"/>
                <w:szCs w:val="24"/>
              </w:rPr>
            </w:pPr>
            <w:r>
              <w:rPr>
                <w:rFonts w:ascii="Times New Roman" w:hAnsi="Times New Roman" w:eastAsia="黑体" w:cs="Times New Roman"/>
                <w:sz w:val="24"/>
                <w:szCs w:val="24"/>
              </w:rPr>
              <w:t>高祝磊，男，化工安全工程师，2014年毕业于大连理工大学化学工程专业，</w:t>
            </w:r>
            <w:bookmarkStart w:id="2" w:name="OLE_LINK5"/>
            <w:bookmarkStart w:id="3" w:name="OLE_LINK6"/>
            <w:r>
              <w:rPr>
                <w:rFonts w:ascii="Times New Roman" w:hAnsi="Times New Roman" w:eastAsia="黑体" w:cs="Times New Roman"/>
                <w:sz w:val="24"/>
                <w:szCs w:val="24"/>
              </w:rPr>
              <w:t>具有近</w:t>
            </w:r>
            <w:r>
              <w:rPr>
                <w:rFonts w:hint="eastAsia" w:ascii="Times New Roman" w:hAnsi="Times New Roman" w:eastAsia="黑体" w:cs="Times New Roman"/>
                <w:sz w:val="24"/>
                <w:szCs w:val="24"/>
              </w:rPr>
              <w:t>3</w:t>
            </w:r>
            <w:r>
              <w:rPr>
                <w:rFonts w:ascii="Times New Roman" w:hAnsi="Times New Roman" w:eastAsia="黑体" w:cs="Times New Roman"/>
                <w:sz w:val="24"/>
                <w:szCs w:val="24"/>
              </w:rPr>
              <w:t>年反应热风险评估专业从业经验。</w:t>
            </w:r>
          </w:p>
          <w:bookmarkEnd w:id="2"/>
          <w:bookmarkEnd w:id="3"/>
          <w:p>
            <w:pPr>
              <w:widowControl w:val="0"/>
              <w:adjustRightInd/>
              <w:snapToGrid/>
              <w:spacing w:line="500" w:lineRule="exact"/>
              <w:rPr>
                <w:rFonts w:ascii="Times New Roman" w:hAnsi="Times New Roman" w:eastAsia="黑体" w:cs="Times New Roman"/>
                <w:sz w:val="24"/>
                <w:szCs w:val="24"/>
              </w:rPr>
            </w:pPr>
            <w:r>
              <w:rPr>
                <w:rFonts w:ascii="Times New Roman" w:hAnsi="Times New Roman" w:eastAsia="黑体" w:cs="Times New Roman"/>
                <w:sz w:val="24"/>
                <w:szCs w:val="24"/>
              </w:rPr>
              <w:t>蔡晓森，男，化工安全工程师，2017年硕士毕业于河北工业大学化学工程专业，具有近1年反应热风险评估专业从业经验。</w:t>
            </w:r>
          </w:p>
          <w:p>
            <w:pPr>
              <w:widowControl w:val="0"/>
              <w:adjustRightInd/>
              <w:snapToGrid/>
              <w:spacing w:line="500" w:lineRule="exact"/>
              <w:rPr>
                <w:rFonts w:ascii="Times New Roman" w:hAnsi="Times New Roman" w:eastAsia="黑体" w:cs="Times New Roman"/>
                <w:sz w:val="24"/>
                <w:szCs w:val="24"/>
              </w:rPr>
            </w:pPr>
            <w:r>
              <w:rPr>
                <w:rFonts w:ascii="Times New Roman" w:hAnsi="Times New Roman" w:eastAsia="黑体" w:cs="Times New Roman"/>
                <w:sz w:val="24"/>
                <w:szCs w:val="24"/>
              </w:rPr>
              <w:t>刘月月，女，化工安全工程师，2015年硕士毕业于中国科学院大学材料学专业，具有近</w:t>
            </w:r>
            <w:r>
              <w:rPr>
                <w:rFonts w:hint="eastAsia" w:ascii="Times New Roman" w:hAnsi="Times New Roman" w:eastAsia="黑体" w:cs="Times New Roman"/>
                <w:sz w:val="24"/>
                <w:szCs w:val="24"/>
              </w:rPr>
              <w:t>2</w:t>
            </w:r>
            <w:r>
              <w:rPr>
                <w:rFonts w:ascii="Times New Roman" w:hAnsi="Times New Roman" w:eastAsia="黑体" w:cs="Times New Roman"/>
                <w:sz w:val="24"/>
                <w:szCs w:val="24"/>
              </w:rPr>
              <w:t>年反应热风险评估与粉尘爆炸危险评估专业从业经验。</w:t>
            </w:r>
          </w:p>
          <w:p>
            <w:pPr>
              <w:widowControl w:val="0"/>
              <w:adjustRightInd/>
              <w:snapToGrid/>
              <w:spacing w:line="500" w:lineRule="exact"/>
              <w:rPr>
                <w:rFonts w:ascii="Times New Roman" w:hAnsi="Times New Roman" w:eastAsia="黑体" w:cs="Times New Roman"/>
                <w:sz w:val="24"/>
                <w:szCs w:val="24"/>
              </w:rPr>
            </w:pPr>
            <w:r>
              <w:rPr>
                <w:rFonts w:ascii="Times New Roman" w:hAnsi="Times New Roman" w:eastAsia="黑体" w:cs="Times New Roman"/>
                <w:sz w:val="24"/>
                <w:szCs w:val="24"/>
              </w:rPr>
              <w:t>朱佳兴，男，天津大学化工学院化学工程专业硕士研究生，主要课题为化工系统控制与安全研究和半间歇反应本质安全操作研究。具有</w:t>
            </w:r>
            <w:r>
              <w:rPr>
                <w:rFonts w:hint="eastAsia" w:ascii="Times New Roman" w:hAnsi="Times New Roman" w:eastAsia="黑体" w:cs="Times New Roman"/>
                <w:sz w:val="24"/>
                <w:szCs w:val="24"/>
              </w:rPr>
              <w:t>2</w:t>
            </w:r>
            <w:r>
              <w:rPr>
                <w:rFonts w:ascii="Times New Roman" w:hAnsi="Times New Roman" w:eastAsia="黑体" w:cs="Times New Roman"/>
                <w:sz w:val="24"/>
                <w:szCs w:val="24"/>
              </w:rPr>
              <w:t>年反应热风险评估专业从业经验</w:t>
            </w:r>
          </w:p>
          <w:p>
            <w:pPr>
              <w:widowControl w:val="0"/>
              <w:adjustRightInd/>
              <w:snapToGrid/>
              <w:spacing w:line="500" w:lineRule="exact"/>
              <w:rPr>
                <w:rFonts w:ascii="Times New Roman" w:hAnsi="Times New Roman" w:eastAsia="黑体" w:cs="Times New Roman"/>
                <w:sz w:val="24"/>
                <w:szCs w:val="24"/>
              </w:rPr>
            </w:pPr>
            <w:r>
              <w:rPr>
                <w:rFonts w:ascii="Times New Roman" w:hAnsi="Times New Roman" w:eastAsia="黑体" w:cs="Times New Roman"/>
                <w:sz w:val="24"/>
                <w:szCs w:val="24"/>
              </w:rPr>
              <w:t>代琳琳，女，天津大学化工学院化学工程专业硕士研究生，主要课题为粉尘爆炸危险性研究。具有1年反应热风险评估专业从业经验</w:t>
            </w:r>
          </w:p>
          <w:p>
            <w:pPr>
              <w:widowControl w:val="0"/>
              <w:adjustRightInd/>
              <w:snapToGrid/>
              <w:spacing w:line="500" w:lineRule="exact"/>
              <w:rPr>
                <w:rFonts w:ascii="Times New Roman" w:hAnsi="Times New Roman" w:eastAsia="黑体" w:cs="Times New Roman"/>
                <w:sz w:val="24"/>
                <w:szCs w:val="24"/>
              </w:rPr>
            </w:pPr>
            <w:r>
              <w:rPr>
                <w:rFonts w:ascii="Times New Roman" w:hAnsi="Times New Roman" w:eastAsia="黑体" w:cs="Times New Roman"/>
                <w:sz w:val="24"/>
                <w:szCs w:val="24"/>
              </w:rPr>
              <w:t>孙耀宙，男，天津大学化工学院化学工程专业硕士研究生，主要课题为物质热稳定性与泄放设计研究。具有</w:t>
            </w:r>
            <w:r>
              <w:rPr>
                <w:rFonts w:hint="eastAsia" w:ascii="Times New Roman" w:hAnsi="Times New Roman" w:eastAsia="黑体" w:cs="Times New Roman"/>
                <w:sz w:val="24"/>
                <w:szCs w:val="24"/>
              </w:rPr>
              <w:t>2</w:t>
            </w:r>
            <w:r>
              <w:rPr>
                <w:rFonts w:ascii="Times New Roman" w:hAnsi="Times New Roman" w:eastAsia="黑体" w:cs="Times New Roman"/>
                <w:sz w:val="24"/>
                <w:szCs w:val="24"/>
              </w:rPr>
              <w:t>年反应热风险评估专业从业经验</w:t>
            </w:r>
            <w:r>
              <w:rPr>
                <w:rFonts w:hint="eastAsia" w:ascii="Times New Roman" w:hAnsi="Times New Roman" w:eastAsia="黑体"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2" w:type="pct"/>
            <w:vAlign w:val="center"/>
          </w:tcPr>
          <w:p>
            <w:pPr>
              <w:widowControl w:val="0"/>
              <w:adjustRightInd/>
              <w:snapToGrid/>
              <w:spacing w:line="50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评估工作情况简介</w:t>
            </w:r>
          </w:p>
        </w:tc>
        <w:tc>
          <w:tcPr>
            <w:tcW w:w="4298" w:type="pct"/>
            <w:gridSpan w:val="7"/>
            <w:vAlign w:val="center"/>
          </w:tcPr>
          <w:p>
            <w:pPr>
              <w:adjustRightInd/>
              <w:snapToGrid/>
              <w:spacing w:line="560" w:lineRule="exact"/>
              <w:rPr>
                <w:rFonts w:ascii="Times New Roman" w:hAnsi="Times New Roman" w:eastAsia="黑体" w:cs="Times New Roman"/>
                <w:sz w:val="24"/>
                <w:szCs w:val="24"/>
              </w:rPr>
            </w:pPr>
            <w:r>
              <w:rPr>
                <w:rFonts w:ascii="Times New Roman" w:hAnsi="Times New Roman" w:eastAsia="黑体" w:cs="Times New Roman"/>
                <w:sz w:val="24"/>
                <w:szCs w:val="24"/>
              </w:rPr>
              <w:t>自200</w:t>
            </w:r>
            <w:r>
              <w:rPr>
                <w:rFonts w:hint="eastAsia" w:ascii="Times New Roman" w:hAnsi="Times New Roman" w:eastAsia="黑体" w:cs="Times New Roman"/>
                <w:sz w:val="24"/>
                <w:szCs w:val="24"/>
              </w:rPr>
              <w:t>6</w:t>
            </w:r>
            <w:r>
              <w:rPr>
                <w:rFonts w:ascii="Times New Roman" w:hAnsi="Times New Roman" w:eastAsia="黑体" w:cs="Times New Roman"/>
                <w:sz w:val="24"/>
                <w:szCs w:val="24"/>
              </w:rPr>
              <w:t>年</w:t>
            </w:r>
            <w:r>
              <w:rPr>
                <w:rFonts w:hint="eastAsia" w:ascii="Times New Roman" w:hAnsi="Times New Roman" w:eastAsia="黑体" w:cs="Times New Roman"/>
                <w:sz w:val="24"/>
                <w:szCs w:val="24"/>
              </w:rPr>
              <w:t>开始组建</w:t>
            </w:r>
            <w:r>
              <w:rPr>
                <w:rFonts w:ascii="Times New Roman" w:hAnsi="Times New Roman" w:eastAsia="黑体" w:cs="Times New Roman"/>
                <w:kern w:val="2"/>
                <w:sz w:val="24"/>
                <w:szCs w:val="24"/>
              </w:rPr>
              <w:t>天津大学-</w:t>
            </w:r>
            <w:r>
              <w:rPr>
                <w:rFonts w:hint="eastAsia" w:ascii="Times New Roman" w:hAnsi="Times New Roman" w:eastAsia="黑体" w:cs="Times New Roman"/>
                <w:kern w:val="2"/>
                <w:sz w:val="24"/>
                <w:szCs w:val="24"/>
              </w:rPr>
              <w:t>英国</w:t>
            </w:r>
            <w:r>
              <w:rPr>
                <w:rFonts w:ascii="Times New Roman" w:hAnsi="Times New Roman" w:eastAsia="黑体" w:cs="Times New Roman"/>
                <w:kern w:val="2"/>
                <w:sz w:val="24"/>
                <w:szCs w:val="24"/>
              </w:rPr>
              <w:t>阿斯利康</w:t>
            </w:r>
            <w:r>
              <w:rPr>
                <w:rFonts w:hint="eastAsia" w:ascii="Times New Roman" w:hAnsi="Times New Roman" w:eastAsia="黑体" w:cs="Times New Roman"/>
                <w:kern w:val="2"/>
                <w:sz w:val="24"/>
                <w:szCs w:val="24"/>
              </w:rPr>
              <w:t>过程安全</w:t>
            </w:r>
            <w:r>
              <w:rPr>
                <w:rFonts w:ascii="Times New Roman" w:hAnsi="Times New Roman" w:eastAsia="黑体" w:cs="Times New Roman"/>
                <w:kern w:val="2"/>
                <w:sz w:val="24"/>
                <w:szCs w:val="24"/>
              </w:rPr>
              <w:t>联合实验室，团队便开始利用绝热加速度量热仪ARC、反应量热仪Simular与RC1</w:t>
            </w:r>
            <w:r>
              <w:rPr>
                <w:rFonts w:hint="eastAsia" w:ascii="Times New Roman" w:hAnsi="Times New Roman" w:eastAsia="黑体" w:cs="Times New Roman"/>
                <w:kern w:val="2"/>
                <w:sz w:val="24"/>
                <w:szCs w:val="24"/>
              </w:rPr>
              <w:t>、差示扫描量热仪DSC、热稳定性筛选量热仪TS</w:t>
            </w:r>
            <w:r>
              <w:rPr>
                <w:rFonts w:hint="eastAsia" w:ascii="Times New Roman" w:hAnsi="Times New Roman" w:eastAsia="黑体" w:cs="Times New Roman"/>
                <w:kern w:val="2"/>
                <w:sz w:val="24"/>
                <w:szCs w:val="24"/>
                <w:vertAlign w:val="superscript"/>
              </w:rPr>
              <w:t>u</w:t>
            </w:r>
            <w:r>
              <w:rPr>
                <w:rFonts w:ascii="Times New Roman" w:hAnsi="Times New Roman" w:eastAsia="黑体" w:cs="Times New Roman"/>
                <w:kern w:val="2"/>
                <w:sz w:val="24"/>
                <w:szCs w:val="24"/>
              </w:rPr>
              <w:t>开展实验，对化工工艺的热安全进行研究，期间发表SCI、EI、核心期刊等论文数十篇。十</w:t>
            </w:r>
            <w:r>
              <w:rPr>
                <w:rFonts w:hint="eastAsia" w:ascii="Times New Roman" w:hAnsi="Times New Roman" w:eastAsia="黑体" w:cs="Times New Roman"/>
                <w:kern w:val="2"/>
                <w:sz w:val="24"/>
                <w:szCs w:val="24"/>
              </w:rPr>
              <w:t>多</w:t>
            </w:r>
            <w:r>
              <w:rPr>
                <w:rFonts w:ascii="Times New Roman" w:hAnsi="Times New Roman" w:eastAsia="黑体" w:cs="Times New Roman"/>
                <w:kern w:val="2"/>
                <w:sz w:val="24"/>
                <w:szCs w:val="24"/>
              </w:rPr>
              <w:t>年来，天津大学-</w:t>
            </w:r>
            <w:r>
              <w:rPr>
                <w:rFonts w:hint="eastAsia" w:ascii="Times New Roman" w:hAnsi="Times New Roman" w:eastAsia="黑体" w:cs="Times New Roman"/>
                <w:kern w:val="2"/>
                <w:sz w:val="24"/>
                <w:szCs w:val="24"/>
              </w:rPr>
              <w:t>英国</w:t>
            </w:r>
            <w:r>
              <w:rPr>
                <w:rFonts w:ascii="Times New Roman" w:hAnsi="Times New Roman" w:eastAsia="黑体" w:cs="Times New Roman"/>
                <w:kern w:val="2"/>
                <w:sz w:val="24"/>
                <w:szCs w:val="24"/>
              </w:rPr>
              <w:t>阿斯利康</w:t>
            </w:r>
            <w:r>
              <w:rPr>
                <w:rFonts w:hint="eastAsia" w:ascii="Times New Roman" w:hAnsi="Times New Roman" w:eastAsia="黑体" w:cs="Times New Roman"/>
                <w:kern w:val="2"/>
                <w:sz w:val="24"/>
                <w:szCs w:val="24"/>
              </w:rPr>
              <w:t>过程安全</w:t>
            </w:r>
            <w:r>
              <w:rPr>
                <w:rFonts w:ascii="Times New Roman" w:hAnsi="Times New Roman" w:eastAsia="黑体" w:cs="Times New Roman"/>
                <w:kern w:val="2"/>
                <w:sz w:val="24"/>
                <w:szCs w:val="24"/>
              </w:rPr>
              <w:t>联合实验室以“严谨、专业、规范、准确、可靠”为原则，</w:t>
            </w:r>
            <w:r>
              <w:rPr>
                <w:rFonts w:ascii="Times New Roman" w:hAnsi="Times New Roman" w:eastAsia="黑体" w:cs="Times New Roman"/>
                <w:sz w:val="24"/>
                <w:szCs w:val="24"/>
              </w:rPr>
              <w:t>先后为瑞士巴塞利亚、德国莱茵化学、陶氏化学、先正达、上虞新和成、富美实、仙琚制药、大洋生物、浙江东邦药业、海翔药业、宁波德欣、浙江化工院、浙江百合花、浙江科兴药业、临海天宇药业、浙江新和成、宏元药业、内蒙古联邦制药、巨登化工、京博化工、齐鲁制药、天津敬业精细化工、绍兴贝斯美、连云港华通化学、江苏悦新、浙江新化化工、康龙化成、浙江海泰新材料、浙江永宁药业、杭州海虹、前进化工、浙江捷达化工、浙江东邦药业、浙江永太、</w:t>
            </w:r>
            <w:r>
              <w:rPr>
                <w:rFonts w:ascii="Times New Roman" w:hAnsi="Times New Roman" w:eastAsia="黑体" w:cs="Times New Roman"/>
                <w:kern w:val="2"/>
                <w:sz w:val="24"/>
                <w:szCs w:val="24"/>
              </w:rPr>
              <w:t>浙江圃瑞药业</w:t>
            </w:r>
            <w:r>
              <w:rPr>
                <w:rFonts w:ascii="Times New Roman" w:hAnsi="Times New Roman" w:eastAsia="黑体" w:cs="Times New Roman"/>
                <w:sz w:val="24"/>
                <w:szCs w:val="24"/>
              </w:rPr>
              <w:t>等数十家国内外知名企业进行</w:t>
            </w:r>
            <w:r>
              <w:rPr>
                <w:rFonts w:hint="eastAsia" w:ascii="Times New Roman" w:hAnsi="Times New Roman" w:eastAsia="黑体" w:cs="Times New Roman"/>
                <w:sz w:val="24"/>
                <w:szCs w:val="24"/>
              </w:rPr>
              <w:t>了</w:t>
            </w:r>
            <w:r>
              <w:rPr>
                <w:rFonts w:ascii="Times New Roman" w:hAnsi="Times New Roman" w:eastAsia="黑体" w:cs="Times New Roman"/>
                <w:sz w:val="24"/>
                <w:szCs w:val="24"/>
              </w:rPr>
              <w:t>反应热风险评估工作，涵盖了重点监管的1</w:t>
            </w:r>
            <w:r>
              <w:rPr>
                <w:rFonts w:hint="eastAsia" w:ascii="Times New Roman" w:hAnsi="Times New Roman" w:eastAsia="黑体" w:cs="Times New Roman"/>
                <w:sz w:val="24"/>
                <w:szCs w:val="24"/>
              </w:rPr>
              <w:t>8</w:t>
            </w:r>
            <w:r>
              <w:rPr>
                <w:rFonts w:ascii="Times New Roman" w:hAnsi="Times New Roman" w:eastAsia="黑体" w:cs="Times New Roman"/>
                <w:sz w:val="24"/>
                <w:szCs w:val="24"/>
              </w:rPr>
              <w:t>种危险化工工艺</w:t>
            </w:r>
            <w:r>
              <w:rPr>
                <w:rFonts w:hint="eastAsia" w:ascii="Times New Roman" w:hAnsi="Times New Roman" w:eastAsia="黑体" w:cs="Times New Roman"/>
                <w:sz w:val="24"/>
                <w:szCs w:val="24"/>
              </w:rPr>
              <w:t>。团队</w:t>
            </w:r>
            <w:r>
              <w:rPr>
                <w:rFonts w:ascii="Times New Roman" w:hAnsi="Times New Roman" w:eastAsia="黑体" w:cs="Times New Roman"/>
                <w:sz w:val="24"/>
                <w:szCs w:val="24"/>
              </w:rPr>
              <w:t>具有扎实的化工</w:t>
            </w:r>
            <w:r>
              <w:rPr>
                <w:rFonts w:hint="eastAsia" w:ascii="Times New Roman" w:hAnsi="Times New Roman" w:eastAsia="黑体" w:cs="Times New Roman"/>
                <w:sz w:val="24"/>
                <w:szCs w:val="24"/>
              </w:rPr>
              <w:t>反应热力学和动力的理论基础，并具备化工工程放大的实践经验。结合十多年形成的</w:t>
            </w:r>
            <w:r>
              <w:rPr>
                <w:rFonts w:ascii="Times New Roman" w:hAnsi="Times New Roman" w:eastAsia="黑体" w:cs="Times New Roman"/>
                <w:sz w:val="24"/>
                <w:szCs w:val="24"/>
              </w:rPr>
              <w:t>过程安全知识与丰富的精细化工反应安全风险评估经验，通过理论与实践相结合，为精细化工企业提供更专业、更权威的反应安全风险评估。</w:t>
            </w:r>
            <w:r>
              <w:rPr>
                <w:rFonts w:hint="eastAsia" w:ascii="Times New Roman" w:hAnsi="Times New Roman" w:eastAsia="黑体" w:cs="Times New Roman"/>
                <w:sz w:val="24"/>
                <w:szCs w:val="24"/>
              </w:rPr>
              <w:t>是国际大部分著名的制药和精细化工企业在中国唯一认可的团队。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2" w:type="pct"/>
            <w:vMerge w:val="restart"/>
            <w:vAlign w:val="center"/>
          </w:tcPr>
          <w:p>
            <w:pPr>
              <w:adjustRightInd/>
              <w:snapToGrid/>
              <w:spacing w:line="500" w:lineRule="exact"/>
              <w:rPr>
                <w:rFonts w:ascii="Times New Roman" w:hAnsi="Times New Roman" w:eastAsia="黑体" w:cs="Times New Roman"/>
                <w:kern w:val="2"/>
                <w:sz w:val="24"/>
                <w:szCs w:val="24"/>
              </w:rPr>
            </w:pPr>
            <w:r>
              <w:rPr>
                <w:rFonts w:ascii="Times New Roman" w:hAnsi="Times New Roman" w:eastAsia="黑体" w:cs="Times New Roman"/>
                <w:sz w:val="24"/>
                <w:szCs w:val="24"/>
              </w:rPr>
              <w:t>近1年主要业绩</w:t>
            </w:r>
          </w:p>
        </w:tc>
        <w:tc>
          <w:tcPr>
            <w:tcW w:w="503" w:type="pct"/>
            <w:vAlign w:val="center"/>
          </w:tcPr>
          <w:p>
            <w:pPr>
              <w:widowControl w:val="0"/>
              <w:adjustRightInd/>
              <w:snapToGrid/>
              <w:spacing w:line="500" w:lineRule="exact"/>
              <w:jc w:val="center"/>
              <w:rPr>
                <w:rFonts w:ascii="Times New Roman" w:hAnsi="Times New Roman" w:eastAsia="黑体" w:cs="Times New Roman"/>
                <w:kern w:val="2"/>
                <w:sz w:val="24"/>
                <w:szCs w:val="24"/>
              </w:rPr>
            </w:pPr>
            <w:r>
              <w:rPr>
                <w:rFonts w:ascii="Times New Roman" w:hAnsi="Times New Roman" w:eastAsia="黑体" w:cs="Times New Roman"/>
                <w:kern w:val="2"/>
                <w:sz w:val="24"/>
                <w:szCs w:val="24"/>
              </w:rPr>
              <w:t>序号</w:t>
            </w:r>
          </w:p>
        </w:tc>
        <w:tc>
          <w:tcPr>
            <w:tcW w:w="647" w:type="pct"/>
            <w:vAlign w:val="center"/>
          </w:tcPr>
          <w:p>
            <w:pPr>
              <w:widowControl w:val="0"/>
              <w:adjustRightInd/>
              <w:snapToGrid/>
              <w:spacing w:line="500" w:lineRule="exact"/>
              <w:jc w:val="center"/>
              <w:rPr>
                <w:rFonts w:ascii="Times New Roman" w:hAnsi="Times New Roman" w:eastAsia="黑体" w:cs="Times New Roman"/>
                <w:kern w:val="2"/>
                <w:sz w:val="24"/>
                <w:szCs w:val="24"/>
              </w:rPr>
            </w:pPr>
            <w:r>
              <w:rPr>
                <w:rFonts w:ascii="Times New Roman" w:hAnsi="Times New Roman" w:eastAsia="黑体" w:cs="Times New Roman"/>
                <w:kern w:val="2"/>
                <w:sz w:val="24"/>
                <w:szCs w:val="24"/>
              </w:rPr>
              <w:t>被评估单位</w:t>
            </w:r>
          </w:p>
        </w:tc>
        <w:tc>
          <w:tcPr>
            <w:tcW w:w="1151" w:type="pct"/>
            <w:gridSpan w:val="2"/>
            <w:vAlign w:val="center"/>
          </w:tcPr>
          <w:p>
            <w:pPr>
              <w:widowControl w:val="0"/>
              <w:adjustRightInd/>
              <w:snapToGrid/>
              <w:spacing w:line="500" w:lineRule="exact"/>
              <w:jc w:val="center"/>
              <w:rPr>
                <w:rFonts w:ascii="Times New Roman" w:hAnsi="Times New Roman" w:eastAsia="黑体" w:cs="Times New Roman"/>
                <w:kern w:val="2"/>
                <w:sz w:val="24"/>
                <w:szCs w:val="24"/>
              </w:rPr>
            </w:pPr>
            <w:r>
              <w:rPr>
                <w:rFonts w:ascii="Times New Roman" w:hAnsi="Times New Roman" w:eastAsia="黑体" w:cs="Times New Roman"/>
                <w:kern w:val="2"/>
                <w:sz w:val="24"/>
                <w:szCs w:val="24"/>
              </w:rPr>
              <w:t>评估报告名称</w:t>
            </w:r>
          </w:p>
        </w:tc>
        <w:tc>
          <w:tcPr>
            <w:tcW w:w="791" w:type="pct"/>
            <w:gridSpan w:val="2"/>
            <w:vAlign w:val="center"/>
          </w:tcPr>
          <w:p>
            <w:pPr>
              <w:widowControl w:val="0"/>
              <w:adjustRightInd/>
              <w:snapToGrid/>
              <w:spacing w:line="500" w:lineRule="exact"/>
              <w:jc w:val="center"/>
              <w:rPr>
                <w:rFonts w:ascii="Times New Roman" w:hAnsi="Times New Roman" w:eastAsia="黑体" w:cs="Times New Roman"/>
                <w:kern w:val="2"/>
                <w:sz w:val="24"/>
                <w:szCs w:val="24"/>
              </w:rPr>
            </w:pPr>
            <w:r>
              <w:rPr>
                <w:rFonts w:ascii="Times New Roman" w:hAnsi="Times New Roman" w:eastAsia="黑体" w:cs="Times New Roman"/>
                <w:kern w:val="2"/>
                <w:sz w:val="24"/>
                <w:szCs w:val="24"/>
              </w:rPr>
              <w:t>涉及到的反应名称</w:t>
            </w:r>
          </w:p>
        </w:tc>
        <w:tc>
          <w:tcPr>
            <w:tcW w:w="1206" w:type="pct"/>
            <w:vAlign w:val="center"/>
          </w:tcPr>
          <w:p>
            <w:pPr>
              <w:widowControl w:val="0"/>
              <w:adjustRightInd/>
              <w:snapToGrid/>
              <w:spacing w:line="500" w:lineRule="exact"/>
              <w:jc w:val="center"/>
              <w:rPr>
                <w:rFonts w:ascii="Times New Roman" w:hAnsi="Times New Roman" w:eastAsia="黑体" w:cs="Times New Roman"/>
                <w:kern w:val="2"/>
                <w:sz w:val="24"/>
                <w:szCs w:val="24"/>
              </w:rPr>
            </w:pPr>
            <w:r>
              <w:rPr>
                <w:rFonts w:ascii="Times New Roman" w:hAnsi="Times New Roman" w:eastAsia="黑体" w:cs="Times New Roman"/>
                <w:kern w:val="2"/>
                <w:sz w:val="24"/>
                <w:szCs w:val="24"/>
              </w:rPr>
              <w:t>所使用的反应安全风险评估方法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2" w:type="pct"/>
            <w:vMerge w:val="continue"/>
            <w:vAlign w:val="center"/>
          </w:tcPr>
          <w:p>
            <w:pPr>
              <w:adjustRightInd/>
              <w:snapToGrid/>
              <w:spacing w:line="500" w:lineRule="exact"/>
              <w:rPr>
                <w:rFonts w:ascii="Times New Roman" w:hAnsi="Times New Roman" w:eastAsia="黑体" w:cs="Times New Roman"/>
                <w:sz w:val="24"/>
                <w:szCs w:val="24"/>
              </w:rPr>
            </w:pPr>
          </w:p>
        </w:tc>
        <w:tc>
          <w:tcPr>
            <w:tcW w:w="503" w:type="pct"/>
            <w:vAlign w:val="center"/>
          </w:tcPr>
          <w:p>
            <w:pPr>
              <w:widowControl w:val="0"/>
              <w:spacing w:line="500" w:lineRule="exact"/>
              <w:jc w:val="center"/>
              <w:rPr>
                <w:rFonts w:ascii="Times New Roman" w:hAnsi="Times New Roman" w:eastAsia="黑体" w:cs="Times New Roman"/>
                <w:kern w:val="2"/>
                <w:sz w:val="24"/>
                <w:szCs w:val="24"/>
              </w:rPr>
            </w:pPr>
            <w:r>
              <w:rPr>
                <w:rFonts w:ascii="Times New Roman" w:hAnsi="Times New Roman" w:eastAsia="黑体" w:cs="Times New Roman"/>
                <w:kern w:val="2"/>
                <w:sz w:val="24"/>
                <w:szCs w:val="24"/>
              </w:rPr>
              <w:t>1</w:t>
            </w:r>
          </w:p>
        </w:tc>
        <w:tc>
          <w:tcPr>
            <w:tcW w:w="647" w:type="pct"/>
            <w:vAlign w:val="center"/>
          </w:tcPr>
          <w:p>
            <w:pPr>
              <w:widowControl w:val="0"/>
              <w:spacing w:line="500" w:lineRule="exact"/>
              <w:jc w:val="center"/>
              <w:rPr>
                <w:rFonts w:ascii="Times New Roman" w:hAnsi="Times New Roman" w:eastAsia="黑体" w:cs="Times New Roman"/>
                <w:kern w:val="2"/>
                <w:sz w:val="24"/>
                <w:szCs w:val="24"/>
              </w:rPr>
            </w:pPr>
            <w:r>
              <w:rPr>
                <w:rFonts w:ascii="Times New Roman" w:hAnsi="Times New Roman" w:eastAsia="黑体" w:cs="Times New Roman"/>
                <w:kern w:val="2"/>
                <w:sz w:val="24"/>
                <w:szCs w:val="24"/>
              </w:rPr>
              <w:t>瑞士巴塞利亚药业有限公司</w:t>
            </w:r>
          </w:p>
        </w:tc>
        <w:tc>
          <w:tcPr>
            <w:tcW w:w="1151" w:type="pct"/>
            <w:gridSpan w:val="2"/>
            <w:vAlign w:val="center"/>
          </w:tcPr>
          <w:p>
            <w:pPr>
              <w:widowControl w:val="0"/>
              <w:spacing w:line="500" w:lineRule="exact"/>
              <w:rPr>
                <w:rFonts w:ascii="Times New Roman" w:hAnsi="Times New Roman" w:eastAsia="黑体" w:cs="Times New Roman"/>
                <w:kern w:val="2"/>
                <w:sz w:val="24"/>
                <w:szCs w:val="24"/>
              </w:rPr>
            </w:pPr>
            <w:r>
              <w:rPr>
                <w:rFonts w:hint="eastAsia" w:ascii="Times New Roman" w:hAnsi="Times New Roman" w:eastAsia="黑体" w:cs="Times New Roman"/>
                <w:kern w:val="2"/>
                <w:sz w:val="24"/>
                <w:szCs w:val="24"/>
              </w:rPr>
              <w:t>***</w:t>
            </w:r>
            <w:r>
              <w:rPr>
                <w:rFonts w:ascii="Times New Roman" w:hAnsi="Times New Roman" w:eastAsia="黑体" w:cs="Times New Roman"/>
                <w:kern w:val="2"/>
                <w:sz w:val="24"/>
                <w:szCs w:val="24"/>
              </w:rPr>
              <w:t>氧化、</w:t>
            </w:r>
            <w:r>
              <w:rPr>
                <w:rFonts w:hint="eastAsia" w:ascii="Times New Roman" w:hAnsi="Times New Roman" w:eastAsia="黑体" w:cs="Times New Roman"/>
                <w:kern w:val="2"/>
                <w:sz w:val="24"/>
                <w:szCs w:val="24"/>
              </w:rPr>
              <w:t>***</w:t>
            </w:r>
            <w:r>
              <w:rPr>
                <w:rFonts w:ascii="Times New Roman" w:hAnsi="Times New Roman" w:eastAsia="黑体" w:cs="Times New Roman"/>
                <w:kern w:val="2"/>
                <w:sz w:val="24"/>
                <w:szCs w:val="24"/>
              </w:rPr>
              <w:t>加氢、</w:t>
            </w:r>
            <w:r>
              <w:rPr>
                <w:rFonts w:hint="eastAsia" w:ascii="Times New Roman" w:hAnsi="Times New Roman" w:eastAsia="黑体" w:cs="Times New Roman"/>
                <w:kern w:val="2"/>
                <w:sz w:val="24"/>
                <w:szCs w:val="24"/>
              </w:rPr>
              <w:t>***</w:t>
            </w:r>
            <w:r>
              <w:rPr>
                <w:rFonts w:ascii="Times New Roman" w:hAnsi="Times New Roman" w:eastAsia="黑体" w:cs="Times New Roman"/>
                <w:kern w:val="2"/>
                <w:sz w:val="24"/>
                <w:szCs w:val="24"/>
              </w:rPr>
              <w:t>加成、</w:t>
            </w:r>
            <w:r>
              <w:rPr>
                <w:rFonts w:hint="eastAsia" w:ascii="Times New Roman" w:hAnsi="Times New Roman" w:eastAsia="黑体" w:cs="Times New Roman"/>
                <w:kern w:val="2"/>
                <w:sz w:val="24"/>
                <w:szCs w:val="24"/>
              </w:rPr>
              <w:t>***</w:t>
            </w:r>
            <w:r>
              <w:rPr>
                <w:rFonts w:ascii="Times New Roman" w:hAnsi="Times New Roman" w:eastAsia="黑体" w:cs="Times New Roman"/>
                <w:kern w:val="2"/>
                <w:sz w:val="24"/>
                <w:szCs w:val="24"/>
              </w:rPr>
              <w:t>烷基化等工艺反应热风险评估</w:t>
            </w:r>
          </w:p>
        </w:tc>
        <w:tc>
          <w:tcPr>
            <w:tcW w:w="791" w:type="pct"/>
            <w:gridSpan w:val="2"/>
            <w:vAlign w:val="center"/>
          </w:tcPr>
          <w:p>
            <w:pPr>
              <w:widowControl w:val="0"/>
              <w:spacing w:line="500" w:lineRule="exact"/>
              <w:jc w:val="center"/>
              <w:rPr>
                <w:rFonts w:ascii="Times New Roman" w:hAnsi="Times New Roman" w:eastAsia="黑体" w:cs="Times New Roman"/>
                <w:kern w:val="2"/>
                <w:sz w:val="24"/>
                <w:szCs w:val="24"/>
              </w:rPr>
            </w:pPr>
            <w:r>
              <w:rPr>
                <w:rFonts w:ascii="Times New Roman" w:hAnsi="Times New Roman" w:eastAsia="黑体" w:cs="Times New Roman"/>
                <w:kern w:val="2"/>
                <w:sz w:val="24"/>
                <w:szCs w:val="24"/>
              </w:rPr>
              <w:t>氧化、加氢、烷基化等反应</w:t>
            </w:r>
          </w:p>
        </w:tc>
        <w:tc>
          <w:tcPr>
            <w:tcW w:w="1206" w:type="pct"/>
            <w:vAlign w:val="center"/>
          </w:tcPr>
          <w:p>
            <w:pPr>
              <w:pStyle w:val="10"/>
              <w:widowControl w:val="0"/>
              <w:spacing w:line="500" w:lineRule="exact"/>
              <w:ind w:left="360" w:firstLine="0" w:firstLineChars="0"/>
              <w:rPr>
                <w:rFonts w:ascii="Times New Roman" w:hAnsi="Times New Roman" w:eastAsia="黑体" w:cs="Times New Roman"/>
                <w:kern w:val="2"/>
                <w:sz w:val="24"/>
                <w:szCs w:val="24"/>
              </w:rPr>
            </w:pPr>
            <w:r>
              <w:rPr>
                <w:rFonts w:ascii="Times New Roman" w:hAnsi="Times New Roman" w:eastAsia="黑体" w:cs="Times New Roman"/>
                <w:kern w:val="2"/>
                <w:sz w:val="24"/>
                <w:szCs w:val="24"/>
              </w:rPr>
              <w:t>单因素反应安全风险评估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2" w:type="pct"/>
            <w:vMerge w:val="continue"/>
            <w:vAlign w:val="center"/>
          </w:tcPr>
          <w:p>
            <w:pPr>
              <w:adjustRightInd/>
              <w:snapToGrid/>
              <w:spacing w:line="500" w:lineRule="exact"/>
              <w:rPr>
                <w:rFonts w:ascii="Times New Roman" w:hAnsi="Times New Roman" w:eastAsia="黑体" w:cs="Times New Roman"/>
                <w:sz w:val="24"/>
                <w:szCs w:val="24"/>
              </w:rPr>
            </w:pPr>
          </w:p>
        </w:tc>
        <w:tc>
          <w:tcPr>
            <w:tcW w:w="503" w:type="pct"/>
            <w:vAlign w:val="center"/>
          </w:tcPr>
          <w:p>
            <w:pPr>
              <w:widowControl w:val="0"/>
              <w:spacing w:line="500" w:lineRule="exact"/>
              <w:jc w:val="center"/>
              <w:rPr>
                <w:rFonts w:ascii="Times New Roman" w:hAnsi="Times New Roman" w:eastAsia="黑体" w:cs="Times New Roman"/>
                <w:kern w:val="2"/>
                <w:sz w:val="24"/>
                <w:szCs w:val="24"/>
              </w:rPr>
            </w:pPr>
            <w:r>
              <w:rPr>
                <w:rFonts w:ascii="Times New Roman" w:hAnsi="Times New Roman" w:eastAsia="黑体" w:cs="Times New Roman"/>
                <w:kern w:val="2"/>
                <w:sz w:val="24"/>
                <w:szCs w:val="24"/>
              </w:rPr>
              <w:t>2</w:t>
            </w:r>
          </w:p>
        </w:tc>
        <w:tc>
          <w:tcPr>
            <w:tcW w:w="647" w:type="pct"/>
            <w:vAlign w:val="center"/>
          </w:tcPr>
          <w:p>
            <w:pPr>
              <w:widowControl w:val="0"/>
              <w:spacing w:line="500" w:lineRule="exact"/>
              <w:jc w:val="center"/>
              <w:rPr>
                <w:rFonts w:ascii="Times New Roman" w:hAnsi="Times New Roman" w:eastAsia="黑体" w:cs="Times New Roman"/>
                <w:kern w:val="2"/>
                <w:sz w:val="24"/>
                <w:szCs w:val="24"/>
              </w:rPr>
            </w:pPr>
            <w:r>
              <w:rPr>
                <w:rFonts w:ascii="Times New Roman" w:hAnsi="Times New Roman" w:eastAsia="黑体" w:cs="Times New Roman"/>
                <w:kern w:val="2"/>
                <w:sz w:val="24"/>
                <w:szCs w:val="24"/>
              </w:rPr>
              <w:t>莱茵化学(青岛)有限公司</w:t>
            </w:r>
          </w:p>
        </w:tc>
        <w:tc>
          <w:tcPr>
            <w:tcW w:w="1151" w:type="pct"/>
            <w:gridSpan w:val="2"/>
            <w:vAlign w:val="center"/>
          </w:tcPr>
          <w:p>
            <w:pPr>
              <w:widowControl w:val="0"/>
              <w:spacing w:line="500" w:lineRule="exact"/>
              <w:rPr>
                <w:rFonts w:ascii="Times New Roman" w:hAnsi="Times New Roman" w:eastAsia="黑体" w:cs="Times New Roman"/>
                <w:kern w:val="2"/>
                <w:sz w:val="24"/>
                <w:szCs w:val="24"/>
              </w:rPr>
            </w:pPr>
            <w:r>
              <w:rPr>
                <w:rFonts w:hint="eastAsia" w:ascii="Times New Roman" w:hAnsi="Times New Roman" w:eastAsia="黑体" w:cs="Times New Roman"/>
                <w:kern w:val="2"/>
                <w:sz w:val="24"/>
                <w:szCs w:val="24"/>
              </w:rPr>
              <w:t>***氧化</w:t>
            </w:r>
            <w:r>
              <w:rPr>
                <w:rFonts w:ascii="Times New Roman" w:hAnsi="Times New Roman" w:eastAsia="黑体" w:cs="Times New Roman"/>
                <w:kern w:val="2"/>
                <w:sz w:val="24"/>
                <w:szCs w:val="24"/>
              </w:rPr>
              <w:t>反应安全评估</w:t>
            </w:r>
          </w:p>
        </w:tc>
        <w:tc>
          <w:tcPr>
            <w:tcW w:w="791" w:type="pct"/>
            <w:gridSpan w:val="2"/>
            <w:vAlign w:val="center"/>
          </w:tcPr>
          <w:p>
            <w:pPr>
              <w:widowControl w:val="0"/>
              <w:spacing w:line="500" w:lineRule="exact"/>
              <w:jc w:val="center"/>
              <w:rPr>
                <w:rFonts w:ascii="Times New Roman" w:hAnsi="Times New Roman" w:eastAsia="黑体" w:cs="Times New Roman"/>
                <w:kern w:val="2"/>
                <w:sz w:val="24"/>
                <w:szCs w:val="24"/>
              </w:rPr>
            </w:pPr>
            <w:r>
              <w:rPr>
                <w:rFonts w:ascii="Times New Roman" w:hAnsi="Times New Roman" w:eastAsia="黑体" w:cs="Times New Roman"/>
                <w:kern w:val="2"/>
                <w:sz w:val="24"/>
                <w:szCs w:val="24"/>
              </w:rPr>
              <w:t>氧化</w:t>
            </w:r>
          </w:p>
        </w:tc>
        <w:tc>
          <w:tcPr>
            <w:tcW w:w="1206" w:type="pct"/>
            <w:vAlign w:val="center"/>
          </w:tcPr>
          <w:p>
            <w:pPr>
              <w:pStyle w:val="10"/>
              <w:widowControl w:val="0"/>
              <w:spacing w:line="500" w:lineRule="exact"/>
              <w:ind w:left="360" w:firstLine="0" w:firstLineChars="0"/>
              <w:rPr>
                <w:rFonts w:ascii="Times New Roman" w:hAnsi="Times New Roman" w:eastAsia="黑体" w:cs="Times New Roman"/>
                <w:kern w:val="2"/>
                <w:sz w:val="24"/>
                <w:szCs w:val="24"/>
              </w:rPr>
            </w:pPr>
            <w:r>
              <w:rPr>
                <w:rFonts w:ascii="Times New Roman" w:hAnsi="Times New Roman" w:eastAsia="黑体" w:cs="Times New Roman"/>
                <w:kern w:val="2"/>
                <w:sz w:val="24"/>
                <w:szCs w:val="24"/>
              </w:rPr>
              <w:t>单因素反应安全风险评估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2" w:type="pct"/>
            <w:vMerge w:val="continue"/>
            <w:vAlign w:val="center"/>
          </w:tcPr>
          <w:p>
            <w:pPr>
              <w:adjustRightInd/>
              <w:snapToGrid/>
              <w:spacing w:line="500" w:lineRule="exact"/>
              <w:jc w:val="center"/>
              <w:rPr>
                <w:rFonts w:ascii="Times New Roman" w:hAnsi="Times New Roman" w:eastAsia="黑体" w:cs="Times New Roman"/>
                <w:sz w:val="24"/>
                <w:szCs w:val="24"/>
              </w:rPr>
            </w:pPr>
          </w:p>
        </w:tc>
        <w:tc>
          <w:tcPr>
            <w:tcW w:w="503" w:type="pct"/>
            <w:vAlign w:val="center"/>
          </w:tcPr>
          <w:p>
            <w:pPr>
              <w:widowControl w:val="0"/>
              <w:spacing w:line="500" w:lineRule="exact"/>
              <w:jc w:val="center"/>
              <w:rPr>
                <w:rFonts w:ascii="Times New Roman" w:hAnsi="Times New Roman" w:eastAsia="黑体" w:cs="Times New Roman"/>
                <w:kern w:val="2"/>
                <w:sz w:val="24"/>
                <w:szCs w:val="24"/>
              </w:rPr>
            </w:pPr>
            <w:r>
              <w:rPr>
                <w:rFonts w:ascii="Times New Roman" w:hAnsi="Times New Roman" w:eastAsia="黑体" w:cs="Times New Roman"/>
                <w:kern w:val="2"/>
                <w:sz w:val="24"/>
                <w:szCs w:val="24"/>
              </w:rPr>
              <w:t>3</w:t>
            </w:r>
          </w:p>
        </w:tc>
        <w:tc>
          <w:tcPr>
            <w:tcW w:w="647" w:type="pct"/>
            <w:vAlign w:val="center"/>
          </w:tcPr>
          <w:p>
            <w:pPr>
              <w:widowControl w:val="0"/>
              <w:spacing w:line="500" w:lineRule="exact"/>
              <w:jc w:val="center"/>
              <w:rPr>
                <w:rFonts w:ascii="Times New Roman" w:hAnsi="Times New Roman" w:eastAsia="黑体" w:cs="Times New Roman"/>
                <w:kern w:val="2"/>
                <w:sz w:val="24"/>
                <w:szCs w:val="24"/>
              </w:rPr>
            </w:pPr>
            <w:r>
              <w:rPr>
                <w:rFonts w:ascii="Times New Roman" w:hAnsi="Times New Roman" w:eastAsia="黑体" w:cs="Times New Roman"/>
                <w:kern w:val="2"/>
                <w:sz w:val="24"/>
                <w:szCs w:val="24"/>
              </w:rPr>
              <w:t>浙江新和成生物化工有限公司</w:t>
            </w:r>
          </w:p>
        </w:tc>
        <w:tc>
          <w:tcPr>
            <w:tcW w:w="1151" w:type="pct"/>
            <w:gridSpan w:val="2"/>
            <w:vAlign w:val="center"/>
          </w:tcPr>
          <w:p>
            <w:pPr>
              <w:widowControl w:val="0"/>
              <w:spacing w:line="500" w:lineRule="exact"/>
              <w:jc w:val="center"/>
              <w:rPr>
                <w:rFonts w:ascii="Times New Roman" w:hAnsi="Times New Roman" w:eastAsia="黑体" w:cs="Times New Roman"/>
                <w:kern w:val="2"/>
                <w:sz w:val="24"/>
                <w:szCs w:val="24"/>
              </w:rPr>
            </w:pPr>
            <w:r>
              <w:rPr>
                <w:rFonts w:hint="eastAsia" w:ascii="Times New Roman" w:hAnsi="Times New Roman" w:eastAsia="黑体" w:cs="Times New Roman"/>
                <w:kern w:val="2"/>
                <w:sz w:val="24"/>
                <w:szCs w:val="24"/>
              </w:rPr>
              <w:t>***</w:t>
            </w:r>
            <w:r>
              <w:rPr>
                <w:rFonts w:ascii="Times New Roman" w:hAnsi="Times New Roman" w:eastAsia="黑体" w:cs="Times New Roman"/>
                <w:kern w:val="2"/>
                <w:sz w:val="24"/>
                <w:szCs w:val="24"/>
              </w:rPr>
              <w:t>氧化、</w:t>
            </w:r>
            <w:r>
              <w:rPr>
                <w:rFonts w:hint="eastAsia" w:ascii="Times New Roman" w:hAnsi="Times New Roman" w:eastAsia="黑体" w:cs="Times New Roman"/>
                <w:kern w:val="2"/>
                <w:sz w:val="24"/>
                <w:szCs w:val="24"/>
              </w:rPr>
              <w:t>**</w:t>
            </w:r>
            <w:r>
              <w:rPr>
                <w:rFonts w:ascii="Times New Roman" w:hAnsi="Times New Roman" w:eastAsia="黑体" w:cs="Times New Roman"/>
                <w:kern w:val="2"/>
                <w:sz w:val="24"/>
                <w:szCs w:val="24"/>
              </w:rPr>
              <w:t>溴化、</w:t>
            </w:r>
            <w:r>
              <w:rPr>
                <w:rFonts w:hint="eastAsia" w:ascii="Times New Roman" w:hAnsi="Times New Roman" w:eastAsia="黑体" w:cs="Times New Roman"/>
                <w:kern w:val="2"/>
                <w:sz w:val="24"/>
                <w:szCs w:val="24"/>
              </w:rPr>
              <w:t>**</w:t>
            </w:r>
            <w:r>
              <w:rPr>
                <w:rFonts w:ascii="Times New Roman" w:hAnsi="Times New Roman" w:eastAsia="黑体" w:cs="Times New Roman"/>
                <w:kern w:val="2"/>
                <w:sz w:val="24"/>
                <w:szCs w:val="24"/>
              </w:rPr>
              <w:t>格式反应、主环加氢、烷基化反应等工艺反应热风险评估</w:t>
            </w:r>
          </w:p>
        </w:tc>
        <w:tc>
          <w:tcPr>
            <w:tcW w:w="791" w:type="pct"/>
            <w:gridSpan w:val="2"/>
            <w:vAlign w:val="center"/>
          </w:tcPr>
          <w:p>
            <w:pPr>
              <w:widowControl w:val="0"/>
              <w:spacing w:line="500" w:lineRule="exact"/>
              <w:jc w:val="center"/>
              <w:rPr>
                <w:rFonts w:ascii="Times New Roman" w:hAnsi="Times New Roman" w:eastAsia="黑体" w:cs="Times New Roman"/>
                <w:kern w:val="2"/>
                <w:sz w:val="24"/>
                <w:szCs w:val="24"/>
              </w:rPr>
            </w:pPr>
            <w:r>
              <w:rPr>
                <w:rFonts w:ascii="Times New Roman" w:hAnsi="Times New Roman" w:eastAsia="黑体" w:cs="Times New Roman"/>
                <w:kern w:val="2"/>
                <w:sz w:val="24"/>
                <w:szCs w:val="24"/>
              </w:rPr>
              <w:t>氧化、溴化、格氏、烷基化、加氢等反应</w:t>
            </w:r>
          </w:p>
        </w:tc>
        <w:tc>
          <w:tcPr>
            <w:tcW w:w="1206" w:type="pct"/>
            <w:vAlign w:val="center"/>
          </w:tcPr>
          <w:p>
            <w:pPr>
              <w:pStyle w:val="10"/>
              <w:widowControl w:val="0"/>
              <w:numPr>
                <w:ilvl w:val="0"/>
                <w:numId w:val="2"/>
              </w:numPr>
              <w:adjustRightInd/>
              <w:snapToGrid/>
              <w:spacing w:line="500" w:lineRule="exact"/>
              <w:ind w:firstLineChars="0"/>
              <w:rPr>
                <w:rFonts w:ascii="Times New Roman" w:hAnsi="Times New Roman" w:eastAsia="黑体" w:cs="Times New Roman"/>
                <w:kern w:val="2"/>
                <w:sz w:val="24"/>
                <w:szCs w:val="24"/>
              </w:rPr>
            </w:pPr>
            <w:bookmarkStart w:id="4" w:name="OLE_LINK3"/>
            <w:bookmarkStart w:id="5" w:name="OLE_LINK4"/>
            <w:r>
              <w:rPr>
                <w:rFonts w:ascii="Times New Roman" w:hAnsi="Times New Roman" w:eastAsia="黑体" w:cs="Times New Roman"/>
                <w:kern w:val="2"/>
                <w:sz w:val="24"/>
                <w:szCs w:val="24"/>
              </w:rPr>
              <w:t>单因素反应安全风险评估</w:t>
            </w:r>
          </w:p>
          <w:p>
            <w:pPr>
              <w:pStyle w:val="10"/>
              <w:widowControl w:val="0"/>
              <w:numPr>
                <w:ilvl w:val="0"/>
                <w:numId w:val="2"/>
              </w:numPr>
              <w:adjustRightInd/>
              <w:snapToGrid/>
              <w:spacing w:line="500" w:lineRule="exact"/>
              <w:ind w:firstLineChars="0"/>
              <w:rPr>
                <w:rFonts w:ascii="Times New Roman" w:hAnsi="Times New Roman" w:eastAsia="黑体" w:cs="Times New Roman"/>
                <w:kern w:val="2"/>
                <w:sz w:val="24"/>
                <w:szCs w:val="24"/>
              </w:rPr>
            </w:pPr>
            <w:r>
              <w:rPr>
                <w:rFonts w:ascii="Times New Roman" w:hAnsi="Times New Roman" w:eastAsia="黑体" w:cs="Times New Roman"/>
                <w:kern w:val="2"/>
                <w:sz w:val="24"/>
                <w:szCs w:val="24"/>
              </w:rPr>
              <w:t>混合叠加因素反应安全风险评估</w:t>
            </w:r>
          </w:p>
          <w:p>
            <w:pPr>
              <w:pStyle w:val="10"/>
              <w:widowControl w:val="0"/>
              <w:numPr>
                <w:ilvl w:val="0"/>
                <w:numId w:val="2"/>
              </w:numPr>
              <w:adjustRightInd/>
              <w:snapToGrid/>
              <w:spacing w:line="500" w:lineRule="exact"/>
              <w:ind w:firstLineChars="0"/>
              <w:rPr>
                <w:rFonts w:ascii="Times New Roman" w:hAnsi="Times New Roman" w:eastAsia="黑体" w:cs="Times New Roman"/>
                <w:kern w:val="2"/>
                <w:sz w:val="24"/>
                <w:szCs w:val="24"/>
              </w:rPr>
            </w:pPr>
            <w:r>
              <w:rPr>
                <w:rFonts w:ascii="Times New Roman" w:hAnsi="Times New Roman" w:eastAsia="黑体" w:cs="Times New Roman"/>
                <w:kern w:val="2"/>
                <w:sz w:val="24"/>
                <w:szCs w:val="24"/>
              </w:rPr>
              <w:t>反应工艺危险度评估</w:t>
            </w:r>
            <w:bookmarkEnd w:id="4"/>
            <w:bookmarkEnd w:id="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2" w:type="pct"/>
            <w:vMerge w:val="continue"/>
            <w:vAlign w:val="center"/>
          </w:tcPr>
          <w:p>
            <w:pPr>
              <w:adjustRightInd/>
              <w:snapToGrid/>
              <w:spacing w:line="500" w:lineRule="exact"/>
              <w:jc w:val="center"/>
              <w:rPr>
                <w:rFonts w:ascii="Times New Roman" w:hAnsi="Times New Roman" w:eastAsia="黑体" w:cs="Times New Roman"/>
                <w:sz w:val="24"/>
                <w:szCs w:val="24"/>
              </w:rPr>
            </w:pPr>
          </w:p>
        </w:tc>
        <w:tc>
          <w:tcPr>
            <w:tcW w:w="503" w:type="pct"/>
            <w:vAlign w:val="center"/>
          </w:tcPr>
          <w:p>
            <w:pPr>
              <w:widowControl w:val="0"/>
              <w:spacing w:line="500" w:lineRule="exact"/>
              <w:jc w:val="center"/>
              <w:rPr>
                <w:rFonts w:ascii="Times New Roman" w:hAnsi="Times New Roman" w:eastAsia="黑体" w:cs="Times New Roman"/>
                <w:kern w:val="2"/>
                <w:sz w:val="24"/>
                <w:szCs w:val="24"/>
              </w:rPr>
            </w:pPr>
            <w:r>
              <w:rPr>
                <w:rFonts w:ascii="Times New Roman" w:hAnsi="Times New Roman" w:eastAsia="黑体" w:cs="Times New Roman"/>
                <w:kern w:val="2"/>
                <w:sz w:val="24"/>
                <w:szCs w:val="24"/>
              </w:rPr>
              <w:t>4</w:t>
            </w:r>
          </w:p>
        </w:tc>
        <w:tc>
          <w:tcPr>
            <w:tcW w:w="647" w:type="pct"/>
            <w:vAlign w:val="center"/>
          </w:tcPr>
          <w:p>
            <w:pPr>
              <w:widowControl w:val="0"/>
              <w:spacing w:line="500" w:lineRule="exact"/>
              <w:jc w:val="center"/>
              <w:rPr>
                <w:rFonts w:ascii="Times New Roman" w:hAnsi="Times New Roman" w:eastAsia="黑体" w:cs="Times New Roman"/>
                <w:kern w:val="2"/>
                <w:sz w:val="24"/>
                <w:szCs w:val="24"/>
              </w:rPr>
            </w:pPr>
            <w:r>
              <w:rPr>
                <w:rFonts w:ascii="Times New Roman" w:hAnsi="Times New Roman" w:eastAsia="黑体" w:cs="Times New Roman"/>
                <w:kern w:val="2"/>
                <w:sz w:val="24"/>
                <w:szCs w:val="24"/>
              </w:rPr>
              <w:t>浙江仙琚制药股份有限公司</w:t>
            </w:r>
          </w:p>
        </w:tc>
        <w:tc>
          <w:tcPr>
            <w:tcW w:w="1151" w:type="pct"/>
            <w:gridSpan w:val="2"/>
            <w:vAlign w:val="center"/>
          </w:tcPr>
          <w:p>
            <w:pPr>
              <w:widowControl w:val="0"/>
              <w:spacing w:line="500" w:lineRule="exact"/>
              <w:rPr>
                <w:rFonts w:ascii="Times New Roman" w:hAnsi="Times New Roman" w:eastAsia="黑体" w:cs="Times New Roman"/>
                <w:kern w:val="2"/>
                <w:sz w:val="24"/>
                <w:szCs w:val="24"/>
              </w:rPr>
            </w:pPr>
            <w:r>
              <w:rPr>
                <w:rFonts w:hint="eastAsia" w:ascii="Times New Roman" w:hAnsi="Times New Roman" w:eastAsia="黑体" w:cs="Times New Roman"/>
                <w:kern w:val="2"/>
                <w:sz w:val="24"/>
                <w:szCs w:val="24"/>
              </w:rPr>
              <w:t>***</w:t>
            </w:r>
            <w:r>
              <w:rPr>
                <w:rFonts w:ascii="Times New Roman" w:hAnsi="Times New Roman" w:eastAsia="黑体" w:cs="Times New Roman"/>
                <w:kern w:val="2"/>
                <w:sz w:val="24"/>
                <w:szCs w:val="24"/>
              </w:rPr>
              <w:t>加氢还原工序、</w:t>
            </w:r>
            <w:r>
              <w:rPr>
                <w:rFonts w:hint="eastAsia" w:ascii="Times New Roman" w:hAnsi="Times New Roman" w:eastAsia="黑体" w:cs="Times New Roman"/>
                <w:kern w:val="2"/>
                <w:sz w:val="24"/>
                <w:szCs w:val="24"/>
              </w:rPr>
              <w:t>***</w:t>
            </w:r>
            <w:r>
              <w:rPr>
                <w:rFonts w:ascii="Times New Roman" w:hAnsi="Times New Roman" w:eastAsia="黑体" w:cs="Times New Roman"/>
                <w:kern w:val="2"/>
                <w:sz w:val="24"/>
                <w:szCs w:val="24"/>
              </w:rPr>
              <w:t>芳构水解工序、</w:t>
            </w:r>
            <w:r>
              <w:rPr>
                <w:rFonts w:hint="eastAsia" w:ascii="Times New Roman" w:hAnsi="Times New Roman" w:eastAsia="黑体" w:cs="Times New Roman"/>
                <w:kern w:val="2"/>
                <w:sz w:val="24"/>
                <w:szCs w:val="24"/>
              </w:rPr>
              <w:t>***</w:t>
            </w:r>
            <w:r>
              <w:rPr>
                <w:rFonts w:ascii="Times New Roman" w:hAnsi="Times New Roman" w:eastAsia="黑体" w:cs="Times New Roman"/>
                <w:kern w:val="2"/>
                <w:sz w:val="24"/>
                <w:szCs w:val="24"/>
              </w:rPr>
              <w:t>环氧反应、</w:t>
            </w:r>
            <w:r>
              <w:rPr>
                <w:rFonts w:hint="eastAsia" w:ascii="Times New Roman" w:hAnsi="Times New Roman" w:eastAsia="黑体" w:cs="Times New Roman"/>
                <w:kern w:val="2"/>
                <w:sz w:val="24"/>
                <w:szCs w:val="24"/>
              </w:rPr>
              <w:t>***</w:t>
            </w:r>
            <w:r>
              <w:rPr>
                <w:rFonts w:ascii="Times New Roman" w:hAnsi="Times New Roman" w:eastAsia="黑体" w:cs="Times New Roman"/>
                <w:kern w:val="2"/>
                <w:sz w:val="24"/>
                <w:szCs w:val="24"/>
              </w:rPr>
              <w:t>上氟工序、</w:t>
            </w:r>
            <w:r>
              <w:rPr>
                <w:rFonts w:hint="eastAsia" w:ascii="Times New Roman" w:hAnsi="Times New Roman" w:eastAsia="黑体" w:cs="Times New Roman"/>
                <w:kern w:val="2"/>
                <w:sz w:val="24"/>
                <w:szCs w:val="24"/>
              </w:rPr>
              <w:t>***</w:t>
            </w:r>
            <w:r>
              <w:rPr>
                <w:rFonts w:ascii="Times New Roman" w:hAnsi="Times New Roman" w:eastAsia="黑体" w:cs="Times New Roman"/>
                <w:kern w:val="2"/>
                <w:sz w:val="24"/>
                <w:szCs w:val="24"/>
              </w:rPr>
              <w:t>氢化水解、</w:t>
            </w:r>
            <w:r>
              <w:rPr>
                <w:rFonts w:hint="eastAsia" w:ascii="Times New Roman" w:hAnsi="Times New Roman" w:eastAsia="黑体" w:cs="Times New Roman"/>
                <w:kern w:val="2"/>
                <w:sz w:val="24"/>
                <w:szCs w:val="24"/>
              </w:rPr>
              <w:t>***</w:t>
            </w:r>
            <w:r>
              <w:rPr>
                <w:rFonts w:ascii="Times New Roman" w:hAnsi="Times New Roman" w:eastAsia="黑体" w:cs="Times New Roman"/>
                <w:kern w:val="2"/>
                <w:sz w:val="24"/>
                <w:szCs w:val="24"/>
              </w:rPr>
              <w:t>丙炔化工艺、</w:t>
            </w:r>
            <w:r>
              <w:rPr>
                <w:rFonts w:hint="eastAsia" w:ascii="Times New Roman" w:hAnsi="Times New Roman" w:eastAsia="黑体" w:cs="Times New Roman"/>
                <w:kern w:val="2"/>
                <w:sz w:val="24"/>
                <w:szCs w:val="24"/>
              </w:rPr>
              <w:t>***</w:t>
            </w:r>
            <w:r>
              <w:rPr>
                <w:rFonts w:ascii="Times New Roman" w:hAnsi="Times New Roman" w:eastAsia="黑体" w:cs="Times New Roman"/>
                <w:kern w:val="2"/>
                <w:sz w:val="24"/>
                <w:szCs w:val="24"/>
              </w:rPr>
              <w:t>加成工艺、</w:t>
            </w:r>
            <w:r>
              <w:rPr>
                <w:rFonts w:hint="eastAsia" w:ascii="Times New Roman" w:hAnsi="Times New Roman" w:eastAsia="黑体" w:cs="Times New Roman"/>
                <w:kern w:val="2"/>
                <w:sz w:val="24"/>
                <w:szCs w:val="24"/>
              </w:rPr>
              <w:t>***</w:t>
            </w:r>
            <w:r>
              <w:rPr>
                <w:rFonts w:ascii="Times New Roman" w:hAnsi="Times New Roman" w:eastAsia="黑体" w:cs="Times New Roman"/>
                <w:kern w:val="2"/>
                <w:sz w:val="24"/>
                <w:szCs w:val="24"/>
              </w:rPr>
              <w:t>还原加氢工艺、</w:t>
            </w:r>
            <w:r>
              <w:rPr>
                <w:rFonts w:hint="eastAsia" w:ascii="Times New Roman" w:hAnsi="Times New Roman" w:eastAsia="黑体" w:cs="Times New Roman"/>
                <w:kern w:val="2"/>
                <w:sz w:val="24"/>
                <w:szCs w:val="24"/>
              </w:rPr>
              <w:t>***</w:t>
            </w:r>
            <w:r>
              <w:rPr>
                <w:rFonts w:ascii="Times New Roman" w:hAnsi="Times New Roman" w:eastAsia="黑体" w:cs="Times New Roman"/>
                <w:kern w:val="2"/>
                <w:sz w:val="24"/>
                <w:szCs w:val="24"/>
              </w:rPr>
              <w:t>氧化脱羧工艺等工艺反应热风险评估</w:t>
            </w:r>
          </w:p>
        </w:tc>
        <w:tc>
          <w:tcPr>
            <w:tcW w:w="791" w:type="pct"/>
            <w:gridSpan w:val="2"/>
            <w:vAlign w:val="center"/>
          </w:tcPr>
          <w:p>
            <w:pPr>
              <w:widowControl w:val="0"/>
              <w:spacing w:line="500" w:lineRule="exact"/>
              <w:jc w:val="center"/>
              <w:rPr>
                <w:rFonts w:ascii="Times New Roman" w:hAnsi="Times New Roman" w:eastAsia="黑体" w:cs="Times New Roman"/>
                <w:kern w:val="2"/>
                <w:sz w:val="24"/>
                <w:szCs w:val="24"/>
              </w:rPr>
            </w:pPr>
            <w:r>
              <w:rPr>
                <w:rFonts w:ascii="Times New Roman" w:hAnsi="Times New Roman" w:eastAsia="黑体" w:cs="Times New Roman"/>
                <w:kern w:val="2"/>
                <w:sz w:val="24"/>
                <w:szCs w:val="24"/>
              </w:rPr>
              <w:t>加氢、芳构化、环氧、氟化、丙炔化、加成、氧化等反应</w:t>
            </w:r>
          </w:p>
        </w:tc>
        <w:tc>
          <w:tcPr>
            <w:tcW w:w="1206" w:type="pct"/>
            <w:vAlign w:val="center"/>
          </w:tcPr>
          <w:p>
            <w:pPr>
              <w:widowControl w:val="0"/>
              <w:spacing w:line="500" w:lineRule="exact"/>
              <w:rPr>
                <w:rFonts w:ascii="Times New Roman" w:hAnsi="Times New Roman" w:eastAsia="黑体" w:cs="Times New Roman"/>
                <w:kern w:val="2"/>
                <w:sz w:val="24"/>
                <w:szCs w:val="24"/>
              </w:rPr>
            </w:pPr>
            <w:r>
              <w:rPr>
                <w:rFonts w:ascii="Times New Roman" w:hAnsi="Times New Roman" w:eastAsia="黑体" w:cs="Times New Roman"/>
                <w:kern w:val="2"/>
                <w:sz w:val="24"/>
                <w:szCs w:val="24"/>
              </w:rPr>
              <w:t>1.单因素反应安全风险评估</w:t>
            </w:r>
          </w:p>
          <w:p>
            <w:pPr>
              <w:widowControl w:val="0"/>
              <w:spacing w:line="500" w:lineRule="exact"/>
              <w:rPr>
                <w:rFonts w:ascii="Times New Roman" w:hAnsi="Times New Roman" w:eastAsia="黑体" w:cs="Times New Roman"/>
                <w:kern w:val="2"/>
                <w:sz w:val="24"/>
                <w:szCs w:val="24"/>
              </w:rPr>
            </w:pPr>
            <w:r>
              <w:rPr>
                <w:rFonts w:ascii="Times New Roman" w:hAnsi="Times New Roman" w:eastAsia="黑体" w:cs="Times New Roman"/>
                <w:kern w:val="2"/>
                <w:sz w:val="24"/>
                <w:szCs w:val="24"/>
              </w:rPr>
              <w:t>2.混合叠加因素反应安全风险评估</w:t>
            </w:r>
          </w:p>
          <w:p>
            <w:pPr>
              <w:widowControl w:val="0"/>
              <w:spacing w:line="500" w:lineRule="exact"/>
              <w:rPr>
                <w:rFonts w:ascii="Times New Roman" w:hAnsi="Times New Roman" w:eastAsia="黑体" w:cs="Times New Roman"/>
                <w:kern w:val="2"/>
                <w:sz w:val="24"/>
                <w:szCs w:val="24"/>
              </w:rPr>
            </w:pPr>
            <w:r>
              <w:rPr>
                <w:rFonts w:ascii="Times New Roman" w:hAnsi="Times New Roman" w:eastAsia="黑体" w:cs="Times New Roman"/>
                <w:kern w:val="2"/>
                <w:sz w:val="24"/>
                <w:szCs w:val="24"/>
              </w:rPr>
              <w:t>3.反应工艺危险度评估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2" w:type="pct"/>
            <w:vMerge w:val="continue"/>
            <w:vAlign w:val="center"/>
          </w:tcPr>
          <w:p>
            <w:pPr>
              <w:adjustRightInd/>
              <w:snapToGrid/>
              <w:spacing w:line="500" w:lineRule="exact"/>
              <w:jc w:val="center"/>
              <w:rPr>
                <w:rFonts w:ascii="Times New Roman" w:hAnsi="Times New Roman" w:eastAsia="黑体" w:cs="Times New Roman"/>
                <w:sz w:val="24"/>
                <w:szCs w:val="24"/>
              </w:rPr>
            </w:pPr>
          </w:p>
        </w:tc>
        <w:tc>
          <w:tcPr>
            <w:tcW w:w="503" w:type="pct"/>
            <w:vAlign w:val="center"/>
          </w:tcPr>
          <w:p>
            <w:pPr>
              <w:widowControl w:val="0"/>
              <w:spacing w:line="500" w:lineRule="exact"/>
              <w:jc w:val="center"/>
              <w:rPr>
                <w:rFonts w:ascii="Times New Roman" w:hAnsi="Times New Roman" w:eastAsia="黑体" w:cs="Times New Roman"/>
                <w:kern w:val="2"/>
                <w:sz w:val="24"/>
                <w:szCs w:val="24"/>
              </w:rPr>
            </w:pPr>
            <w:r>
              <w:rPr>
                <w:rFonts w:ascii="Times New Roman" w:hAnsi="Times New Roman" w:eastAsia="黑体" w:cs="Times New Roman"/>
                <w:kern w:val="2"/>
                <w:sz w:val="24"/>
                <w:szCs w:val="24"/>
              </w:rPr>
              <w:t>5</w:t>
            </w:r>
          </w:p>
        </w:tc>
        <w:tc>
          <w:tcPr>
            <w:tcW w:w="647" w:type="pct"/>
            <w:vAlign w:val="center"/>
          </w:tcPr>
          <w:p>
            <w:pPr>
              <w:widowControl w:val="0"/>
              <w:spacing w:line="500" w:lineRule="exact"/>
              <w:jc w:val="center"/>
              <w:rPr>
                <w:rFonts w:ascii="Times New Roman" w:hAnsi="Times New Roman" w:eastAsia="黑体" w:cs="Times New Roman"/>
                <w:kern w:val="2"/>
                <w:sz w:val="24"/>
                <w:szCs w:val="24"/>
              </w:rPr>
            </w:pPr>
            <w:r>
              <w:rPr>
                <w:rFonts w:ascii="Times New Roman" w:hAnsi="Times New Roman" w:eastAsia="黑体" w:cs="Times New Roman"/>
                <w:kern w:val="2"/>
                <w:sz w:val="24"/>
                <w:szCs w:val="24"/>
              </w:rPr>
              <w:t>浙江大洋生物科技有限公司</w:t>
            </w:r>
          </w:p>
        </w:tc>
        <w:tc>
          <w:tcPr>
            <w:tcW w:w="1151" w:type="pct"/>
            <w:gridSpan w:val="2"/>
            <w:vAlign w:val="center"/>
          </w:tcPr>
          <w:p>
            <w:pPr>
              <w:widowControl w:val="0"/>
              <w:spacing w:line="500" w:lineRule="exact"/>
              <w:jc w:val="center"/>
              <w:rPr>
                <w:rFonts w:ascii="Times New Roman" w:hAnsi="Times New Roman" w:eastAsia="黑体" w:cs="Times New Roman"/>
                <w:kern w:val="2"/>
                <w:sz w:val="24"/>
                <w:szCs w:val="24"/>
              </w:rPr>
            </w:pPr>
            <w:r>
              <w:rPr>
                <w:rFonts w:hint="eastAsia" w:ascii="Times New Roman" w:hAnsi="Times New Roman" w:eastAsia="黑体" w:cs="Times New Roman"/>
                <w:kern w:val="2"/>
                <w:sz w:val="24"/>
                <w:szCs w:val="24"/>
              </w:rPr>
              <w:t>***</w:t>
            </w:r>
            <w:r>
              <w:rPr>
                <w:rFonts w:ascii="Times New Roman" w:hAnsi="Times New Roman" w:eastAsia="黑体" w:cs="Times New Roman"/>
                <w:kern w:val="2"/>
                <w:sz w:val="24"/>
                <w:szCs w:val="24"/>
              </w:rPr>
              <w:t>甲基化反应、</w:t>
            </w:r>
            <w:r>
              <w:rPr>
                <w:rFonts w:hint="eastAsia" w:ascii="Times New Roman" w:hAnsi="Times New Roman" w:eastAsia="黑体" w:cs="Times New Roman"/>
                <w:kern w:val="2"/>
                <w:sz w:val="24"/>
                <w:szCs w:val="24"/>
              </w:rPr>
              <w:t>***</w:t>
            </w:r>
            <w:r>
              <w:rPr>
                <w:rFonts w:ascii="Times New Roman" w:hAnsi="Times New Roman" w:eastAsia="黑体" w:cs="Times New Roman"/>
                <w:kern w:val="2"/>
                <w:sz w:val="24"/>
                <w:szCs w:val="24"/>
              </w:rPr>
              <w:t>烷基化反应、</w:t>
            </w:r>
            <w:r>
              <w:rPr>
                <w:rFonts w:hint="eastAsia" w:ascii="Times New Roman" w:hAnsi="Times New Roman" w:eastAsia="黑体" w:cs="Times New Roman"/>
                <w:kern w:val="2"/>
                <w:sz w:val="24"/>
                <w:szCs w:val="24"/>
              </w:rPr>
              <w:t>***</w:t>
            </w:r>
            <w:r>
              <w:rPr>
                <w:rFonts w:ascii="Times New Roman" w:hAnsi="Times New Roman" w:eastAsia="黑体" w:cs="Times New Roman"/>
                <w:kern w:val="2"/>
                <w:sz w:val="24"/>
                <w:szCs w:val="24"/>
              </w:rPr>
              <w:t>光氯化反应、</w:t>
            </w:r>
            <w:r>
              <w:rPr>
                <w:rFonts w:hint="eastAsia" w:ascii="Times New Roman" w:hAnsi="Times New Roman" w:eastAsia="黑体" w:cs="Times New Roman"/>
                <w:kern w:val="2"/>
                <w:sz w:val="24"/>
                <w:szCs w:val="24"/>
              </w:rPr>
              <w:t>***</w:t>
            </w:r>
            <w:r>
              <w:rPr>
                <w:rFonts w:ascii="Times New Roman" w:hAnsi="Times New Roman" w:eastAsia="黑体" w:cs="Times New Roman"/>
                <w:kern w:val="2"/>
                <w:sz w:val="24"/>
                <w:szCs w:val="24"/>
              </w:rPr>
              <w:t>重氮化反应等工艺反应热风险评估</w:t>
            </w:r>
          </w:p>
        </w:tc>
        <w:tc>
          <w:tcPr>
            <w:tcW w:w="791" w:type="pct"/>
            <w:gridSpan w:val="2"/>
            <w:vAlign w:val="center"/>
          </w:tcPr>
          <w:p>
            <w:pPr>
              <w:widowControl w:val="0"/>
              <w:spacing w:line="500" w:lineRule="exact"/>
              <w:jc w:val="center"/>
              <w:rPr>
                <w:rFonts w:ascii="Times New Roman" w:hAnsi="Times New Roman" w:eastAsia="黑体" w:cs="Times New Roman"/>
                <w:kern w:val="2"/>
                <w:sz w:val="24"/>
                <w:szCs w:val="24"/>
              </w:rPr>
            </w:pPr>
            <w:r>
              <w:rPr>
                <w:rFonts w:ascii="Times New Roman" w:hAnsi="Times New Roman" w:eastAsia="黑体" w:cs="Times New Roman"/>
                <w:kern w:val="2"/>
                <w:sz w:val="24"/>
                <w:szCs w:val="24"/>
              </w:rPr>
              <w:t>甲基化、烷基化、氯化、重氮化等反应</w:t>
            </w:r>
          </w:p>
        </w:tc>
        <w:tc>
          <w:tcPr>
            <w:tcW w:w="1206" w:type="pct"/>
            <w:vAlign w:val="center"/>
          </w:tcPr>
          <w:p>
            <w:pPr>
              <w:widowControl w:val="0"/>
              <w:spacing w:line="500" w:lineRule="exact"/>
              <w:rPr>
                <w:rFonts w:ascii="Times New Roman" w:hAnsi="Times New Roman" w:eastAsia="黑体" w:cs="Times New Roman"/>
                <w:kern w:val="2"/>
                <w:sz w:val="24"/>
                <w:szCs w:val="24"/>
              </w:rPr>
            </w:pPr>
            <w:r>
              <w:rPr>
                <w:rFonts w:ascii="Times New Roman" w:hAnsi="Times New Roman" w:eastAsia="黑体" w:cs="Times New Roman"/>
                <w:kern w:val="2"/>
                <w:sz w:val="24"/>
                <w:szCs w:val="24"/>
              </w:rPr>
              <w:t>1.单因素反应安全风险评估</w:t>
            </w:r>
          </w:p>
          <w:p>
            <w:pPr>
              <w:widowControl w:val="0"/>
              <w:spacing w:line="500" w:lineRule="exact"/>
              <w:rPr>
                <w:rFonts w:ascii="Times New Roman" w:hAnsi="Times New Roman" w:eastAsia="黑体" w:cs="Times New Roman"/>
                <w:kern w:val="2"/>
                <w:sz w:val="24"/>
                <w:szCs w:val="24"/>
              </w:rPr>
            </w:pPr>
            <w:r>
              <w:rPr>
                <w:rFonts w:ascii="Times New Roman" w:hAnsi="Times New Roman" w:eastAsia="黑体" w:cs="Times New Roman"/>
                <w:kern w:val="2"/>
                <w:sz w:val="24"/>
                <w:szCs w:val="24"/>
              </w:rPr>
              <w:t>2.混合叠加因素反应安全风险评估</w:t>
            </w:r>
          </w:p>
          <w:p>
            <w:pPr>
              <w:widowControl w:val="0"/>
              <w:spacing w:line="500" w:lineRule="exact"/>
              <w:rPr>
                <w:rFonts w:ascii="Times New Roman" w:hAnsi="Times New Roman" w:eastAsia="黑体" w:cs="Times New Roman"/>
                <w:kern w:val="2"/>
                <w:sz w:val="24"/>
                <w:szCs w:val="24"/>
              </w:rPr>
            </w:pPr>
            <w:r>
              <w:rPr>
                <w:rFonts w:ascii="Times New Roman" w:hAnsi="Times New Roman" w:eastAsia="黑体" w:cs="Times New Roman"/>
                <w:kern w:val="2"/>
                <w:sz w:val="24"/>
                <w:szCs w:val="24"/>
              </w:rPr>
              <w:t>3.反应工艺危险度评估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2" w:type="pct"/>
            <w:vMerge w:val="continue"/>
            <w:vAlign w:val="center"/>
          </w:tcPr>
          <w:p>
            <w:pPr>
              <w:adjustRightInd/>
              <w:snapToGrid/>
              <w:spacing w:line="500" w:lineRule="exact"/>
              <w:jc w:val="center"/>
              <w:rPr>
                <w:rFonts w:ascii="Times New Roman" w:hAnsi="Times New Roman" w:eastAsia="黑体" w:cs="Times New Roman"/>
                <w:sz w:val="24"/>
                <w:szCs w:val="24"/>
              </w:rPr>
            </w:pPr>
          </w:p>
        </w:tc>
        <w:tc>
          <w:tcPr>
            <w:tcW w:w="503" w:type="pct"/>
            <w:vAlign w:val="center"/>
          </w:tcPr>
          <w:p>
            <w:pPr>
              <w:widowControl w:val="0"/>
              <w:spacing w:line="500" w:lineRule="exact"/>
              <w:jc w:val="center"/>
              <w:rPr>
                <w:rFonts w:ascii="Times New Roman" w:hAnsi="Times New Roman" w:eastAsia="黑体" w:cs="Times New Roman"/>
                <w:kern w:val="2"/>
                <w:sz w:val="24"/>
                <w:szCs w:val="24"/>
              </w:rPr>
            </w:pPr>
            <w:r>
              <w:rPr>
                <w:rFonts w:ascii="Times New Roman" w:hAnsi="Times New Roman" w:eastAsia="黑体" w:cs="Times New Roman"/>
                <w:kern w:val="2"/>
                <w:sz w:val="24"/>
                <w:szCs w:val="24"/>
              </w:rPr>
              <w:t>6</w:t>
            </w:r>
          </w:p>
        </w:tc>
        <w:tc>
          <w:tcPr>
            <w:tcW w:w="647" w:type="pct"/>
            <w:vAlign w:val="center"/>
          </w:tcPr>
          <w:p>
            <w:pPr>
              <w:widowControl w:val="0"/>
              <w:spacing w:line="500" w:lineRule="exact"/>
              <w:jc w:val="center"/>
              <w:rPr>
                <w:rFonts w:ascii="Times New Roman" w:hAnsi="Times New Roman" w:eastAsia="黑体" w:cs="Times New Roman"/>
                <w:kern w:val="2"/>
                <w:sz w:val="24"/>
                <w:szCs w:val="24"/>
              </w:rPr>
            </w:pPr>
            <w:r>
              <w:rPr>
                <w:rFonts w:ascii="Times New Roman" w:hAnsi="Times New Roman" w:eastAsia="黑体" w:cs="Times New Roman"/>
                <w:kern w:val="2"/>
                <w:sz w:val="24"/>
                <w:szCs w:val="24"/>
              </w:rPr>
              <w:t>宁波德欣科技有限公司</w:t>
            </w:r>
          </w:p>
        </w:tc>
        <w:tc>
          <w:tcPr>
            <w:tcW w:w="1151" w:type="pct"/>
            <w:gridSpan w:val="2"/>
            <w:vAlign w:val="center"/>
          </w:tcPr>
          <w:p>
            <w:pPr>
              <w:widowControl w:val="0"/>
              <w:spacing w:line="500" w:lineRule="exact"/>
              <w:rPr>
                <w:rFonts w:ascii="Times New Roman" w:hAnsi="Times New Roman" w:eastAsia="黑体" w:cs="Times New Roman"/>
                <w:kern w:val="2"/>
                <w:sz w:val="24"/>
                <w:szCs w:val="24"/>
              </w:rPr>
            </w:pPr>
            <w:r>
              <w:rPr>
                <w:rFonts w:hint="eastAsia" w:ascii="Times New Roman" w:hAnsi="Times New Roman" w:eastAsia="黑体" w:cs="Times New Roman"/>
                <w:kern w:val="2"/>
                <w:sz w:val="24"/>
                <w:szCs w:val="24"/>
              </w:rPr>
              <w:t>***</w:t>
            </w:r>
            <w:r>
              <w:rPr>
                <w:rFonts w:ascii="Times New Roman" w:hAnsi="Times New Roman" w:eastAsia="黑体" w:cs="Times New Roman"/>
                <w:kern w:val="2"/>
                <w:sz w:val="24"/>
                <w:szCs w:val="24"/>
              </w:rPr>
              <w:t>氯磺化工艺、</w:t>
            </w:r>
            <w:r>
              <w:rPr>
                <w:rFonts w:hint="eastAsia" w:ascii="Times New Roman" w:hAnsi="Times New Roman" w:eastAsia="黑体" w:cs="Times New Roman"/>
                <w:kern w:val="2"/>
                <w:sz w:val="24"/>
                <w:szCs w:val="24"/>
              </w:rPr>
              <w:t>***</w:t>
            </w:r>
            <w:r>
              <w:rPr>
                <w:rFonts w:ascii="Times New Roman" w:hAnsi="Times New Roman" w:eastAsia="黑体" w:cs="Times New Roman"/>
                <w:kern w:val="2"/>
                <w:sz w:val="24"/>
                <w:szCs w:val="24"/>
              </w:rPr>
              <w:t>氯化工艺、</w:t>
            </w:r>
            <w:r>
              <w:rPr>
                <w:rFonts w:hint="eastAsia" w:ascii="Times New Roman" w:hAnsi="Times New Roman" w:eastAsia="黑体" w:cs="Times New Roman"/>
                <w:kern w:val="2"/>
                <w:sz w:val="24"/>
                <w:szCs w:val="24"/>
              </w:rPr>
              <w:t>***</w:t>
            </w:r>
            <w:r>
              <w:rPr>
                <w:rFonts w:ascii="Times New Roman" w:hAnsi="Times New Roman" w:eastAsia="黑体" w:cs="Times New Roman"/>
                <w:kern w:val="2"/>
                <w:sz w:val="24"/>
                <w:szCs w:val="24"/>
              </w:rPr>
              <w:t>重氮化工艺、</w:t>
            </w:r>
            <w:r>
              <w:rPr>
                <w:rFonts w:hint="eastAsia" w:ascii="Times New Roman" w:hAnsi="Times New Roman" w:eastAsia="黑体" w:cs="Times New Roman"/>
                <w:kern w:val="2"/>
                <w:sz w:val="24"/>
                <w:szCs w:val="24"/>
              </w:rPr>
              <w:t>***</w:t>
            </w:r>
            <w:r>
              <w:rPr>
                <w:rFonts w:ascii="Times New Roman" w:hAnsi="Times New Roman" w:eastAsia="黑体" w:cs="Times New Roman"/>
                <w:kern w:val="2"/>
                <w:sz w:val="24"/>
                <w:szCs w:val="24"/>
              </w:rPr>
              <w:t>偶合工艺、</w:t>
            </w:r>
            <w:r>
              <w:rPr>
                <w:rFonts w:hint="eastAsia" w:ascii="Times New Roman" w:hAnsi="Times New Roman" w:eastAsia="黑体" w:cs="Times New Roman"/>
                <w:kern w:val="2"/>
                <w:sz w:val="24"/>
                <w:szCs w:val="24"/>
              </w:rPr>
              <w:t>***</w:t>
            </w:r>
            <w:r>
              <w:rPr>
                <w:rFonts w:ascii="Times New Roman" w:hAnsi="Times New Roman" w:eastAsia="黑体" w:cs="Times New Roman"/>
                <w:kern w:val="2"/>
                <w:sz w:val="24"/>
                <w:szCs w:val="24"/>
              </w:rPr>
              <w:t>胺化工艺，</w:t>
            </w:r>
            <w:r>
              <w:rPr>
                <w:rFonts w:hint="eastAsia" w:ascii="Times New Roman" w:hAnsi="Times New Roman" w:eastAsia="黑体" w:cs="Times New Roman"/>
                <w:kern w:val="2"/>
                <w:sz w:val="24"/>
                <w:szCs w:val="24"/>
              </w:rPr>
              <w:t>***</w:t>
            </w:r>
            <w:r>
              <w:rPr>
                <w:rFonts w:ascii="Times New Roman" w:hAnsi="Times New Roman" w:eastAsia="黑体" w:cs="Times New Roman"/>
                <w:kern w:val="2"/>
                <w:sz w:val="24"/>
                <w:szCs w:val="24"/>
              </w:rPr>
              <w:t>氯化工艺等工艺反应热风险评估</w:t>
            </w:r>
          </w:p>
        </w:tc>
        <w:tc>
          <w:tcPr>
            <w:tcW w:w="791" w:type="pct"/>
            <w:gridSpan w:val="2"/>
            <w:vAlign w:val="center"/>
          </w:tcPr>
          <w:p>
            <w:pPr>
              <w:widowControl w:val="0"/>
              <w:spacing w:line="500" w:lineRule="exact"/>
              <w:jc w:val="center"/>
              <w:rPr>
                <w:rFonts w:ascii="Times New Roman" w:hAnsi="Times New Roman" w:eastAsia="黑体" w:cs="Times New Roman"/>
                <w:kern w:val="2"/>
                <w:sz w:val="24"/>
                <w:szCs w:val="24"/>
              </w:rPr>
            </w:pPr>
            <w:r>
              <w:rPr>
                <w:rFonts w:ascii="Times New Roman" w:hAnsi="Times New Roman" w:eastAsia="黑体" w:cs="Times New Roman"/>
                <w:kern w:val="2"/>
                <w:sz w:val="24"/>
                <w:szCs w:val="24"/>
              </w:rPr>
              <w:t>磺化、氯化、重氮化、偶合、胺化等反应</w:t>
            </w:r>
          </w:p>
        </w:tc>
        <w:tc>
          <w:tcPr>
            <w:tcW w:w="1206" w:type="pct"/>
            <w:vAlign w:val="center"/>
          </w:tcPr>
          <w:p>
            <w:pPr>
              <w:widowControl w:val="0"/>
              <w:spacing w:line="500" w:lineRule="exact"/>
              <w:rPr>
                <w:rFonts w:ascii="Times New Roman" w:hAnsi="Times New Roman" w:eastAsia="黑体" w:cs="Times New Roman"/>
                <w:kern w:val="2"/>
                <w:sz w:val="24"/>
                <w:szCs w:val="24"/>
              </w:rPr>
            </w:pPr>
            <w:r>
              <w:rPr>
                <w:rFonts w:ascii="Times New Roman" w:hAnsi="Times New Roman" w:eastAsia="黑体" w:cs="Times New Roman"/>
                <w:kern w:val="2"/>
                <w:sz w:val="24"/>
                <w:szCs w:val="24"/>
              </w:rPr>
              <w:t>1.单因素反应安全风险评估</w:t>
            </w:r>
          </w:p>
          <w:p>
            <w:pPr>
              <w:widowControl w:val="0"/>
              <w:spacing w:line="500" w:lineRule="exact"/>
              <w:rPr>
                <w:rFonts w:ascii="Times New Roman" w:hAnsi="Times New Roman" w:eastAsia="黑体" w:cs="Times New Roman"/>
                <w:kern w:val="2"/>
                <w:sz w:val="24"/>
                <w:szCs w:val="24"/>
              </w:rPr>
            </w:pPr>
            <w:r>
              <w:rPr>
                <w:rFonts w:ascii="Times New Roman" w:hAnsi="Times New Roman" w:eastAsia="黑体" w:cs="Times New Roman"/>
                <w:kern w:val="2"/>
                <w:sz w:val="24"/>
                <w:szCs w:val="24"/>
              </w:rPr>
              <w:t>2.混合叠加因素反应安全风险评估</w:t>
            </w:r>
          </w:p>
          <w:p>
            <w:pPr>
              <w:widowControl w:val="0"/>
              <w:spacing w:line="500" w:lineRule="exact"/>
              <w:rPr>
                <w:rFonts w:ascii="Times New Roman" w:hAnsi="Times New Roman" w:eastAsia="黑体" w:cs="Times New Roman"/>
                <w:kern w:val="2"/>
                <w:sz w:val="24"/>
                <w:szCs w:val="24"/>
              </w:rPr>
            </w:pPr>
            <w:r>
              <w:rPr>
                <w:rFonts w:ascii="Times New Roman" w:hAnsi="Times New Roman" w:eastAsia="黑体" w:cs="Times New Roman"/>
                <w:kern w:val="2"/>
                <w:sz w:val="24"/>
                <w:szCs w:val="24"/>
              </w:rPr>
              <w:t>3.反应工艺危险度评估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2" w:type="pct"/>
            <w:vMerge w:val="continue"/>
            <w:vAlign w:val="center"/>
          </w:tcPr>
          <w:p>
            <w:pPr>
              <w:adjustRightInd/>
              <w:snapToGrid/>
              <w:spacing w:line="500" w:lineRule="exact"/>
              <w:jc w:val="center"/>
              <w:rPr>
                <w:rFonts w:ascii="Times New Roman" w:hAnsi="Times New Roman" w:eastAsia="黑体" w:cs="Times New Roman"/>
                <w:sz w:val="24"/>
                <w:szCs w:val="24"/>
              </w:rPr>
            </w:pPr>
          </w:p>
        </w:tc>
        <w:tc>
          <w:tcPr>
            <w:tcW w:w="503" w:type="pct"/>
            <w:vAlign w:val="center"/>
          </w:tcPr>
          <w:p>
            <w:pPr>
              <w:widowControl w:val="0"/>
              <w:spacing w:line="500" w:lineRule="exact"/>
              <w:jc w:val="center"/>
              <w:rPr>
                <w:rFonts w:ascii="Times New Roman" w:hAnsi="Times New Roman" w:eastAsia="黑体" w:cs="Times New Roman"/>
                <w:kern w:val="2"/>
                <w:sz w:val="24"/>
                <w:szCs w:val="24"/>
              </w:rPr>
            </w:pPr>
            <w:r>
              <w:rPr>
                <w:rFonts w:ascii="Times New Roman" w:hAnsi="Times New Roman" w:eastAsia="黑体" w:cs="Times New Roman"/>
                <w:kern w:val="2"/>
                <w:sz w:val="24"/>
                <w:szCs w:val="24"/>
              </w:rPr>
              <w:t>7</w:t>
            </w:r>
          </w:p>
        </w:tc>
        <w:tc>
          <w:tcPr>
            <w:tcW w:w="647" w:type="pct"/>
            <w:vAlign w:val="center"/>
          </w:tcPr>
          <w:p>
            <w:pPr>
              <w:widowControl w:val="0"/>
              <w:spacing w:line="500" w:lineRule="exact"/>
              <w:jc w:val="center"/>
              <w:rPr>
                <w:rFonts w:ascii="Times New Roman" w:hAnsi="Times New Roman" w:eastAsia="黑体" w:cs="Times New Roman"/>
                <w:kern w:val="2"/>
                <w:sz w:val="24"/>
                <w:szCs w:val="24"/>
              </w:rPr>
            </w:pPr>
            <w:r>
              <w:rPr>
                <w:rFonts w:ascii="Times New Roman" w:hAnsi="Times New Roman" w:eastAsia="黑体" w:cs="Times New Roman"/>
                <w:kern w:val="2"/>
                <w:sz w:val="24"/>
                <w:szCs w:val="24"/>
              </w:rPr>
              <w:t>浙江海翔药业股份有限公司</w:t>
            </w:r>
          </w:p>
        </w:tc>
        <w:tc>
          <w:tcPr>
            <w:tcW w:w="1151" w:type="pct"/>
            <w:gridSpan w:val="2"/>
            <w:vAlign w:val="center"/>
          </w:tcPr>
          <w:p>
            <w:pPr>
              <w:widowControl w:val="0"/>
              <w:spacing w:line="500" w:lineRule="exact"/>
              <w:rPr>
                <w:rFonts w:ascii="Times New Roman" w:hAnsi="Times New Roman" w:eastAsia="黑体" w:cs="Times New Roman"/>
                <w:kern w:val="2"/>
                <w:sz w:val="24"/>
                <w:szCs w:val="24"/>
              </w:rPr>
            </w:pPr>
            <w:r>
              <w:rPr>
                <w:rFonts w:hint="eastAsia" w:ascii="Times New Roman" w:hAnsi="Times New Roman" w:eastAsia="黑体" w:cs="Times New Roman"/>
                <w:kern w:val="2"/>
                <w:sz w:val="24"/>
                <w:szCs w:val="24"/>
              </w:rPr>
              <w:t>***</w:t>
            </w:r>
            <w:r>
              <w:rPr>
                <w:rFonts w:ascii="Times New Roman" w:hAnsi="Times New Roman" w:eastAsia="黑体" w:cs="Times New Roman"/>
                <w:kern w:val="2"/>
                <w:sz w:val="24"/>
                <w:szCs w:val="24"/>
              </w:rPr>
              <w:t>氟化工艺、</w:t>
            </w:r>
            <w:r>
              <w:rPr>
                <w:rFonts w:hint="eastAsia" w:ascii="Times New Roman" w:hAnsi="Times New Roman" w:eastAsia="黑体" w:cs="Times New Roman"/>
                <w:kern w:val="2"/>
                <w:sz w:val="24"/>
                <w:szCs w:val="24"/>
              </w:rPr>
              <w:t>***</w:t>
            </w:r>
            <w:r>
              <w:rPr>
                <w:rFonts w:ascii="Times New Roman" w:hAnsi="Times New Roman" w:eastAsia="黑体" w:cs="Times New Roman"/>
                <w:kern w:val="2"/>
                <w:sz w:val="24"/>
                <w:szCs w:val="24"/>
              </w:rPr>
              <w:t>缩合物制备工序、</w:t>
            </w:r>
            <w:r>
              <w:rPr>
                <w:rFonts w:hint="eastAsia" w:ascii="Times New Roman" w:hAnsi="Times New Roman" w:eastAsia="黑体" w:cs="Times New Roman"/>
                <w:kern w:val="2"/>
                <w:sz w:val="24"/>
                <w:szCs w:val="24"/>
              </w:rPr>
              <w:t>***</w:t>
            </w:r>
            <w:r>
              <w:rPr>
                <w:rFonts w:ascii="Times New Roman" w:hAnsi="Times New Roman" w:eastAsia="黑体" w:cs="Times New Roman"/>
                <w:kern w:val="2"/>
                <w:sz w:val="24"/>
                <w:szCs w:val="24"/>
              </w:rPr>
              <w:t>溴化物回收工序、</w:t>
            </w:r>
            <w:r>
              <w:rPr>
                <w:rFonts w:hint="eastAsia" w:ascii="Times New Roman" w:hAnsi="Times New Roman" w:eastAsia="黑体" w:cs="Times New Roman"/>
                <w:kern w:val="2"/>
                <w:sz w:val="24"/>
                <w:szCs w:val="24"/>
              </w:rPr>
              <w:t>***</w:t>
            </w:r>
            <w:r>
              <w:rPr>
                <w:rFonts w:ascii="Times New Roman" w:hAnsi="Times New Roman" w:eastAsia="黑体" w:cs="Times New Roman"/>
                <w:kern w:val="2"/>
                <w:sz w:val="24"/>
                <w:szCs w:val="24"/>
              </w:rPr>
              <w:t>氯化反应、</w:t>
            </w:r>
            <w:r>
              <w:rPr>
                <w:rFonts w:hint="eastAsia" w:ascii="Times New Roman" w:hAnsi="Times New Roman" w:eastAsia="黑体" w:cs="Times New Roman"/>
                <w:kern w:val="2"/>
                <w:sz w:val="24"/>
                <w:szCs w:val="24"/>
              </w:rPr>
              <w:t>***</w:t>
            </w:r>
            <w:r>
              <w:rPr>
                <w:rFonts w:ascii="Times New Roman" w:hAnsi="Times New Roman" w:eastAsia="黑体" w:cs="Times New Roman"/>
                <w:kern w:val="2"/>
                <w:sz w:val="24"/>
                <w:szCs w:val="24"/>
              </w:rPr>
              <w:t>氢化反应、</w:t>
            </w:r>
            <w:r>
              <w:rPr>
                <w:rFonts w:hint="eastAsia" w:ascii="Times New Roman" w:hAnsi="Times New Roman" w:eastAsia="黑体" w:cs="Times New Roman"/>
                <w:kern w:val="2"/>
                <w:sz w:val="24"/>
                <w:szCs w:val="24"/>
              </w:rPr>
              <w:t>***</w:t>
            </w:r>
            <w:r>
              <w:rPr>
                <w:rFonts w:ascii="Times New Roman" w:hAnsi="Times New Roman" w:eastAsia="黑体" w:cs="Times New Roman"/>
                <w:kern w:val="2"/>
                <w:sz w:val="24"/>
                <w:szCs w:val="24"/>
              </w:rPr>
              <w:t>叠氮反应、</w:t>
            </w:r>
            <w:r>
              <w:rPr>
                <w:rFonts w:hint="eastAsia" w:ascii="Times New Roman" w:hAnsi="Times New Roman" w:eastAsia="黑体" w:cs="Times New Roman"/>
                <w:kern w:val="2"/>
                <w:sz w:val="24"/>
                <w:szCs w:val="24"/>
              </w:rPr>
              <w:t>***</w:t>
            </w:r>
            <w:r>
              <w:rPr>
                <w:rFonts w:ascii="Times New Roman" w:hAnsi="Times New Roman" w:eastAsia="黑体" w:cs="Times New Roman"/>
                <w:kern w:val="2"/>
                <w:sz w:val="24"/>
                <w:szCs w:val="24"/>
              </w:rPr>
              <w:t>（重氮化、Cu催化）工艺、</w:t>
            </w:r>
            <w:r>
              <w:rPr>
                <w:rFonts w:hint="eastAsia" w:ascii="Times New Roman" w:hAnsi="Times New Roman" w:eastAsia="黑体" w:cs="Times New Roman"/>
                <w:kern w:val="2"/>
                <w:sz w:val="24"/>
                <w:szCs w:val="24"/>
              </w:rPr>
              <w:t>***</w:t>
            </w:r>
            <w:r>
              <w:rPr>
                <w:rFonts w:ascii="Times New Roman" w:hAnsi="Times New Roman" w:eastAsia="黑体" w:cs="Times New Roman"/>
                <w:kern w:val="2"/>
                <w:sz w:val="24"/>
                <w:szCs w:val="24"/>
              </w:rPr>
              <w:t>加氢工艺等工艺反应热风险评估</w:t>
            </w:r>
          </w:p>
        </w:tc>
        <w:tc>
          <w:tcPr>
            <w:tcW w:w="791" w:type="pct"/>
            <w:gridSpan w:val="2"/>
            <w:vAlign w:val="center"/>
          </w:tcPr>
          <w:p>
            <w:pPr>
              <w:widowControl w:val="0"/>
              <w:spacing w:line="500" w:lineRule="exact"/>
              <w:jc w:val="center"/>
              <w:rPr>
                <w:rFonts w:ascii="Times New Roman" w:hAnsi="Times New Roman" w:eastAsia="黑体" w:cs="Times New Roman"/>
                <w:kern w:val="2"/>
                <w:sz w:val="24"/>
                <w:szCs w:val="24"/>
              </w:rPr>
            </w:pPr>
            <w:r>
              <w:rPr>
                <w:rFonts w:ascii="Times New Roman" w:hAnsi="Times New Roman" w:eastAsia="黑体" w:cs="Times New Roman"/>
                <w:kern w:val="2"/>
                <w:sz w:val="24"/>
                <w:szCs w:val="24"/>
              </w:rPr>
              <w:t>氟化、缩合、溴化、氯化、加氢、叠氮、重氮等反应</w:t>
            </w:r>
          </w:p>
        </w:tc>
        <w:tc>
          <w:tcPr>
            <w:tcW w:w="1206" w:type="pct"/>
            <w:vAlign w:val="center"/>
          </w:tcPr>
          <w:p>
            <w:pPr>
              <w:widowControl w:val="0"/>
              <w:spacing w:line="500" w:lineRule="exact"/>
              <w:rPr>
                <w:rFonts w:ascii="Times New Roman" w:hAnsi="Times New Roman" w:eastAsia="黑体" w:cs="Times New Roman"/>
                <w:kern w:val="2"/>
                <w:sz w:val="24"/>
                <w:szCs w:val="24"/>
              </w:rPr>
            </w:pPr>
            <w:r>
              <w:rPr>
                <w:rFonts w:ascii="Times New Roman" w:hAnsi="Times New Roman" w:eastAsia="黑体" w:cs="Times New Roman"/>
                <w:kern w:val="2"/>
                <w:sz w:val="24"/>
                <w:szCs w:val="24"/>
              </w:rPr>
              <w:t>1.单因素反应安全风险评估</w:t>
            </w:r>
          </w:p>
          <w:p>
            <w:pPr>
              <w:widowControl w:val="0"/>
              <w:spacing w:line="500" w:lineRule="exact"/>
              <w:rPr>
                <w:rFonts w:ascii="Times New Roman" w:hAnsi="Times New Roman" w:eastAsia="黑体" w:cs="Times New Roman"/>
                <w:kern w:val="2"/>
                <w:sz w:val="24"/>
                <w:szCs w:val="24"/>
              </w:rPr>
            </w:pPr>
            <w:r>
              <w:rPr>
                <w:rFonts w:ascii="Times New Roman" w:hAnsi="Times New Roman" w:eastAsia="黑体" w:cs="Times New Roman"/>
                <w:kern w:val="2"/>
                <w:sz w:val="24"/>
                <w:szCs w:val="24"/>
              </w:rPr>
              <w:t>2.混合叠加因素反应安全风险评估</w:t>
            </w:r>
          </w:p>
          <w:p>
            <w:pPr>
              <w:widowControl w:val="0"/>
              <w:spacing w:line="500" w:lineRule="exact"/>
              <w:rPr>
                <w:rFonts w:ascii="Times New Roman" w:hAnsi="Times New Roman" w:eastAsia="黑体" w:cs="Times New Roman"/>
                <w:kern w:val="2"/>
                <w:sz w:val="24"/>
                <w:szCs w:val="24"/>
              </w:rPr>
            </w:pPr>
            <w:r>
              <w:rPr>
                <w:rFonts w:ascii="Times New Roman" w:hAnsi="Times New Roman" w:eastAsia="黑体" w:cs="Times New Roman"/>
                <w:kern w:val="2"/>
                <w:sz w:val="24"/>
                <w:szCs w:val="24"/>
              </w:rPr>
              <w:t>3.反应工艺危险度评估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2" w:type="pct"/>
            <w:vMerge w:val="continue"/>
            <w:vAlign w:val="center"/>
          </w:tcPr>
          <w:p>
            <w:pPr>
              <w:adjustRightInd/>
              <w:snapToGrid/>
              <w:spacing w:line="500" w:lineRule="exact"/>
              <w:jc w:val="center"/>
              <w:rPr>
                <w:rFonts w:ascii="Times New Roman" w:hAnsi="Times New Roman" w:eastAsia="黑体" w:cs="Times New Roman"/>
                <w:sz w:val="24"/>
                <w:szCs w:val="24"/>
              </w:rPr>
            </w:pPr>
          </w:p>
        </w:tc>
        <w:tc>
          <w:tcPr>
            <w:tcW w:w="503" w:type="pct"/>
            <w:vAlign w:val="center"/>
          </w:tcPr>
          <w:p>
            <w:pPr>
              <w:widowControl w:val="0"/>
              <w:spacing w:line="500" w:lineRule="exact"/>
              <w:jc w:val="center"/>
              <w:rPr>
                <w:rFonts w:ascii="Times New Roman" w:hAnsi="Times New Roman" w:eastAsia="黑体" w:cs="Times New Roman"/>
                <w:kern w:val="2"/>
                <w:sz w:val="24"/>
                <w:szCs w:val="24"/>
              </w:rPr>
            </w:pPr>
            <w:r>
              <w:rPr>
                <w:rFonts w:ascii="Times New Roman" w:hAnsi="Times New Roman" w:eastAsia="黑体" w:cs="Times New Roman"/>
                <w:kern w:val="2"/>
                <w:sz w:val="24"/>
                <w:szCs w:val="24"/>
              </w:rPr>
              <w:t>8</w:t>
            </w:r>
          </w:p>
        </w:tc>
        <w:tc>
          <w:tcPr>
            <w:tcW w:w="647" w:type="pct"/>
            <w:vAlign w:val="center"/>
          </w:tcPr>
          <w:p>
            <w:pPr>
              <w:widowControl w:val="0"/>
              <w:spacing w:line="500" w:lineRule="exact"/>
              <w:jc w:val="center"/>
              <w:rPr>
                <w:rFonts w:ascii="Times New Roman" w:hAnsi="Times New Roman" w:eastAsia="黑体" w:cs="Times New Roman"/>
                <w:kern w:val="2"/>
                <w:sz w:val="24"/>
                <w:szCs w:val="24"/>
              </w:rPr>
            </w:pPr>
            <w:r>
              <w:rPr>
                <w:rFonts w:ascii="Times New Roman" w:hAnsi="Times New Roman" w:eastAsia="黑体" w:cs="Times New Roman"/>
                <w:kern w:val="2"/>
                <w:sz w:val="24"/>
                <w:szCs w:val="24"/>
              </w:rPr>
              <w:t>浙江化工院科技有限公司</w:t>
            </w:r>
          </w:p>
        </w:tc>
        <w:tc>
          <w:tcPr>
            <w:tcW w:w="1151" w:type="pct"/>
            <w:gridSpan w:val="2"/>
            <w:vAlign w:val="center"/>
          </w:tcPr>
          <w:p>
            <w:pPr>
              <w:widowControl w:val="0"/>
              <w:spacing w:line="500" w:lineRule="exact"/>
              <w:rPr>
                <w:rFonts w:ascii="Times New Roman" w:hAnsi="Times New Roman" w:eastAsia="黑体" w:cs="Times New Roman"/>
                <w:kern w:val="2"/>
                <w:sz w:val="24"/>
                <w:szCs w:val="24"/>
              </w:rPr>
            </w:pPr>
            <w:r>
              <w:rPr>
                <w:rFonts w:hint="eastAsia" w:ascii="Times New Roman" w:hAnsi="Times New Roman" w:eastAsia="黑体" w:cs="Times New Roman"/>
                <w:kern w:val="2"/>
                <w:sz w:val="24"/>
                <w:szCs w:val="24"/>
              </w:rPr>
              <w:t>***</w:t>
            </w:r>
            <w:r>
              <w:rPr>
                <w:rFonts w:ascii="Times New Roman" w:hAnsi="Times New Roman" w:eastAsia="黑体" w:cs="Times New Roman"/>
                <w:kern w:val="2"/>
                <w:sz w:val="24"/>
                <w:szCs w:val="24"/>
              </w:rPr>
              <w:t>胺化项目、</w:t>
            </w:r>
            <w:r>
              <w:rPr>
                <w:rFonts w:hint="eastAsia" w:ascii="Times New Roman" w:hAnsi="Times New Roman" w:eastAsia="黑体" w:cs="Times New Roman"/>
                <w:kern w:val="2"/>
                <w:sz w:val="24"/>
                <w:szCs w:val="24"/>
              </w:rPr>
              <w:t>***</w:t>
            </w:r>
            <w:r>
              <w:rPr>
                <w:rFonts w:ascii="Times New Roman" w:hAnsi="Times New Roman" w:eastAsia="黑体" w:cs="Times New Roman"/>
                <w:kern w:val="2"/>
                <w:sz w:val="24"/>
                <w:szCs w:val="24"/>
              </w:rPr>
              <w:t>酯化项目等工艺反应热风险评估</w:t>
            </w:r>
          </w:p>
        </w:tc>
        <w:tc>
          <w:tcPr>
            <w:tcW w:w="791" w:type="pct"/>
            <w:gridSpan w:val="2"/>
            <w:vAlign w:val="center"/>
          </w:tcPr>
          <w:p>
            <w:pPr>
              <w:widowControl w:val="0"/>
              <w:spacing w:line="500" w:lineRule="exact"/>
              <w:jc w:val="center"/>
              <w:rPr>
                <w:rFonts w:ascii="Times New Roman" w:hAnsi="Times New Roman" w:eastAsia="黑体" w:cs="Times New Roman"/>
                <w:kern w:val="2"/>
                <w:sz w:val="24"/>
                <w:szCs w:val="24"/>
              </w:rPr>
            </w:pPr>
            <w:r>
              <w:rPr>
                <w:rFonts w:ascii="Times New Roman" w:hAnsi="Times New Roman" w:eastAsia="黑体" w:cs="Times New Roman"/>
                <w:kern w:val="2"/>
                <w:sz w:val="24"/>
                <w:szCs w:val="24"/>
              </w:rPr>
              <w:t>胺化、酯化等反应</w:t>
            </w:r>
          </w:p>
        </w:tc>
        <w:tc>
          <w:tcPr>
            <w:tcW w:w="1206" w:type="pct"/>
            <w:vAlign w:val="center"/>
          </w:tcPr>
          <w:p>
            <w:pPr>
              <w:widowControl w:val="0"/>
              <w:spacing w:line="500" w:lineRule="exact"/>
              <w:rPr>
                <w:rFonts w:ascii="Times New Roman" w:hAnsi="Times New Roman" w:eastAsia="黑体" w:cs="Times New Roman"/>
                <w:kern w:val="2"/>
                <w:sz w:val="24"/>
                <w:szCs w:val="24"/>
              </w:rPr>
            </w:pPr>
            <w:r>
              <w:rPr>
                <w:rFonts w:ascii="Times New Roman" w:hAnsi="Times New Roman" w:eastAsia="黑体" w:cs="Times New Roman"/>
                <w:kern w:val="2"/>
                <w:sz w:val="24"/>
                <w:szCs w:val="24"/>
              </w:rPr>
              <w:t>1.单因素反应安全风险评估</w:t>
            </w:r>
          </w:p>
          <w:p>
            <w:pPr>
              <w:widowControl w:val="0"/>
              <w:spacing w:line="500" w:lineRule="exact"/>
              <w:rPr>
                <w:rFonts w:ascii="Times New Roman" w:hAnsi="Times New Roman" w:eastAsia="黑体" w:cs="Times New Roman"/>
                <w:kern w:val="2"/>
                <w:sz w:val="24"/>
                <w:szCs w:val="24"/>
              </w:rPr>
            </w:pPr>
            <w:r>
              <w:rPr>
                <w:rFonts w:ascii="Times New Roman" w:hAnsi="Times New Roman" w:eastAsia="黑体" w:cs="Times New Roman"/>
                <w:kern w:val="2"/>
                <w:sz w:val="24"/>
                <w:szCs w:val="24"/>
              </w:rPr>
              <w:t>2.混合叠加因素反应安全风险评估</w:t>
            </w:r>
          </w:p>
          <w:p>
            <w:pPr>
              <w:widowControl w:val="0"/>
              <w:spacing w:line="500" w:lineRule="exact"/>
              <w:rPr>
                <w:rFonts w:ascii="Times New Roman" w:hAnsi="Times New Roman" w:eastAsia="黑体" w:cs="Times New Roman"/>
                <w:kern w:val="2"/>
                <w:sz w:val="24"/>
                <w:szCs w:val="24"/>
              </w:rPr>
            </w:pPr>
            <w:r>
              <w:rPr>
                <w:rFonts w:ascii="Times New Roman" w:hAnsi="Times New Roman" w:eastAsia="黑体" w:cs="Times New Roman"/>
                <w:kern w:val="2"/>
                <w:sz w:val="24"/>
                <w:szCs w:val="24"/>
              </w:rPr>
              <w:t>3.反应工艺危险度评估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2" w:type="pct"/>
            <w:vMerge w:val="continue"/>
            <w:vAlign w:val="center"/>
          </w:tcPr>
          <w:p>
            <w:pPr>
              <w:adjustRightInd/>
              <w:snapToGrid/>
              <w:spacing w:line="500" w:lineRule="exact"/>
              <w:jc w:val="center"/>
              <w:rPr>
                <w:rFonts w:ascii="Times New Roman" w:hAnsi="Times New Roman" w:eastAsia="黑体" w:cs="Times New Roman"/>
                <w:sz w:val="24"/>
                <w:szCs w:val="24"/>
              </w:rPr>
            </w:pPr>
          </w:p>
        </w:tc>
        <w:tc>
          <w:tcPr>
            <w:tcW w:w="503" w:type="pct"/>
            <w:vAlign w:val="center"/>
          </w:tcPr>
          <w:p>
            <w:pPr>
              <w:widowControl w:val="0"/>
              <w:spacing w:line="500" w:lineRule="exact"/>
              <w:jc w:val="center"/>
              <w:rPr>
                <w:rFonts w:ascii="Times New Roman" w:hAnsi="Times New Roman" w:eastAsia="黑体" w:cs="Times New Roman"/>
                <w:kern w:val="2"/>
                <w:sz w:val="24"/>
                <w:szCs w:val="24"/>
              </w:rPr>
            </w:pPr>
            <w:r>
              <w:rPr>
                <w:rFonts w:ascii="Times New Roman" w:hAnsi="Times New Roman" w:eastAsia="黑体" w:cs="Times New Roman"/>
                <w:kern w:val="2"/>
                <w:sz w:val="24"/>
                <w:szCs w:val="24"/>
              </w:rPr>
              <w:t>9</w:t>
            </w:r>
          </w:p>
        </w:tc>
        <w:tc>
          <w:tcPr>
            <w:tcW w:w="647" w:type="pct"/>
            <w:vAlign w:val="center"/>
          </w:tcPr>
          <w:p>
            <w:pPr>
              <w:widowControl w:val="0"/>
              <w:spacing w:line="500" w:lineRule="exact"/>
              <w:jc w:val="center"/>
              <w:rPr>
                <w:rFonts w:ascii="Times New Roman" w:hAnsi="Times New Roman" w:eastAsia="黑体" w:cs="Times New Roman"/>
                <w:kern w:val="2"/>
                <w:sz w:val="24"/>
                <w:szCs w:val="24"/>
              </w:rPr>
            </w:pPr>
            <w:r>
              <w:rPr>
                <w:rFonts w:ascii="Times New Roman" w:hAnsi="Times New Roman" w:eastAsia="黑体" w:cs="Times New Roman"/>
                <w:kern w:val="2"/>
                <w:sz w:val="24"/>
                <w:szCs w:val="24"/>
              </w:rPr>
              <w:t>富美实（中国）投资有限公司</w:t>
            </w:r>
          </w:p>
        </w:tc>
        <w:tc>
          <w:tcPr>
            <w:tcW w:w="1151" w:type="pct"/>
            <w:gridSpan w:val="2"/>
            <w:vAlign w:val="center"/>
          </w:tcPr>
          <w:p>
            <w:pPr>
              <w:widowControl w:val="0"/>
              <w:spacing w:line="500" w:lineRule="exact"/>
              <w:rPr>
                <w:rFonts w:ascii="Times New Roman" w:hAnsi="Times New Roman" w:eastAsia="黑体" w:cs="Times New Roman"/>
                <w:kern w:val="2"/>
                <w:sz w:val="24"/>
                <w:szCs w:val="24"/>
              </w:rPr>
            </w:pPr>
            <w:r>
              <w:rPr>
                <w:rFonts w:hint="eastAsia" w:ascii="Times New Roman" w:hAnsi="Times New Roman" w:eastAsia="黑体" w:cs="Times New Roman"/>
                <w:kern w:val="2"/>
                <w:sz w:val="24"/>
                <w:szCs w:val="24"/>
              </w:rPr>
              <w:t>***胺化</w:t>
            </w:r>
            <w:r>
              <w:rPr>
                <w:rFonts w:ascii="Times New Roman" w:hAnsi="Times New Roman" w:eastAsia="黑体" w:cs="Times New Roman"/>
                <w:kern w:val="2"/>
                <w:sz w:val="24"/>
                <w:szCs w:val="24"/>
              </w:rPr>
              <w:t>反应、</w:t>
            </w:r>
            <w:r>
              <w:rPr>
                <w:rFonts w:hint="eastAsia" w:ascii="Times New Roman" w:hAnsi="Times New Roman" w:eastAsia="黑体" w:cs="Times New Roman"/>
                <w:kern w:val="2"/>
                <w:sz w:val="24"/>
                <w:szCs w:val="24"/>
              </w:rPr>
              <w:t>**氯化</w:t>
            </w:r>
            <w:r>
              <w:rPr>
                <w:rFonts w:ascii="Times New Roman" w:hAnsi="Times New Roman" w:eastAsia="黑体" w:cs="Times New Roman"/>
                <w:kern w:val="2"/>
                <w:sz w:val="24"/>
                <w:szCs w:val="24"/>
              </w:rPr>
              <w:t>反应热</w:t>
            </w:r>
            <w:r>
              <w:rPr>
                <w:rFonts w:hint="eastAsia" w:ascii="Times New Roman" w:hAnsi="Times New Roman" w:eastAsia="黑体" w:cs="Times New Roman"/>
                <w:kern w:val="2"/>
                <w:sz w:val="24"/>
                <w:szCs w:val="24"/>
              </w:rPr>
              <w:t>安全评估</w:t>
            </w:r>
          </w:p>
        </w:tc>
        <w:tc>
          <w:tcPr>
            <w:tcW w:w="791" w:type="pct"/>
            <w:gridSpan w:val="2"/>
            <w:vAlign w:val="center"/>
          </w:tcPr>
          <w:p>
            <w:pPr>
              <w:widowControl w:val="0"/>
              <w:spacing w:line="500" w:lineRule="exact"/>
              <w:jc w:val="center"/>
              <w:rPr>
                <w:rFonts w:ascii="Times New Roman" w:hAnsi="Times New Roman" w:eastAsia="黑体" w:cs="Times New Roman"/>
                <w:kern w:val="2"/>
                <w:sz w:val="24"/>
                <w:szCs w:val="24"/>
              </w:rPr>
            </w:pPr>
            <w:r>
              <w:rPr>
                <w:rFonts w:ascii="Times New Roman" w:hAnsi="Times New Roman" w:eastAsia="黑体" w:cs="Times New Roman"/>
                <w:kern w:val="2"/>
                <w:sz w:val="24"/>
                <w:szCs w:val="24"/>
              </w:rPr>
              <w:t>胺化、氯化等反应</w:t>
            </w:r>
          </w:p>
        </w:tc>
        <w:tc>
          <w:tcPr>
            <w:tcW w:w="1206" w:type="pct"/>
            <w:vAlign w:val="center"/>
          </w:tcPr>
          <w:p>
            <w:pPr>
              <w:widowControl w:val="0"/>
              <w:spacing w:line="500" w:lineRule="exact"/>
              <w:rPr>
                <w:rFonts w:ascii="Times New Roman" w:hAnsi="Times New Roman" w:eastAsia="黑体" w:cs="Times New Roman"/>
                <w:kern w:val="2"/>
                <w:sz w:val="24"/>
                <w:szCs w:val="24"/>
              </w:rPr>
            </w:pPr>
            <w:r>
              <w:rPr>
                <w:rFonts w:ascii="Times New Roman" w:hAnsi="Times New Roman" w:eastAsia="黑体" w:cs="Times New Roman"/>
                <w:kern w:val="2"/>
                <w:sz w:val="24"/>
                <w:szCs w:val="24"/>
              </w:rPr>
              <w:t>1.单因素反应安全风险评估</w:t>
            </w:r>
          </w:p>
          <w:p>
            <w:pPr>
              <w:widowControl w:val="0"/>
              <w:spacing w:line="500" w:lineRule="exact"/>
              <w:rPr>
                <w:rFonts w:ascii="Times New Roman" w:hAnsi="Times New Roman" w:eastAsia="黑体" w:cs="Times New Roman"/>
                <w:kern w:val="2"/>
                <w:sz w:val="24"/>
                <w:szCs w:val="24"/>
              </w:rPr>
            </w:pPr>
            <w:r>
              <w:rPr>
                <w:rFonts w:ascii="Times New Roman" w:hAnsi="Times New Roman" w:eastAsia="黑体" w:cs="Times New Roman"/>
                <w:kern w:val="2"/>
                <w:sz w:val="24"/>
                <w:szCs w:val="24"/>
              </w:rPr>
              <w:t>2.混合叠加因素反应安全风险评估</w:t>
            </w:r>
          </w:p>
          <w:p>
            <w:pPr>
              <w:widowControl w:val="0"/>
              <w:spacing w:line="500" w:lineRule="exact"/>
              <w:rPr>
                <w:rFonts w:ascii="Times New Roman" w:hAnsi="Times New Roman" w:eastAsia="黑体" w:cs="Times New Roman"/>
                <w:kern w:val="2"/>
                <w:sz w:val="24"/>
                <w:szCs w:val="24"/>
              </w:rPr>
            </w:pPr>
            <w:r>
              <w:rPr>
                <w:rFonts w:ascii="Times New Roman" w:hAnsi="Times New Roman" w:eastAsia="黑体" w:cs="Times New Roman"/>
                <w:kern w:val="2"/>
                <w:sz w:val="24"/>
                <w:szCs w:val="24"/>
              </w:rPr>
              <w:t>3.反应工艺危险度评估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2" w:type="pct"/>
            <w:vMerge w:val="continue"/>
            <w:vAlign w:val="center"/>
          </w:tcPr>
          <w:p>
            <w:pPr>
              <w:adjustRightInd/>
              <w:snapToGrid/>
              <w:spacing w:line="500" w:lineRule="exact"/>
              <w:jc w:val="center"/>
              <w:rPr>
                <w:rFonts w:ascii="Times New Roman" w:hAnsi="Times New Roman" w:eastAsia="黑体" w:cs="Times New Roman"/>
                <w:sz w:val="24"/>
                <w:szCs w:val="24"/>
              </w:rPr>
            </w:pPr>
          </w:p>
        </w:tc>
        <w:tc>
          <w:tcPr>
            <w:tcW w:w="503" w:type="pct"/>
            <w:vAlign w:val="center"/>
          </w:tcPr>
          <w:p>
            <w:pPr>
              <w:widowControl w:val="0"/>
              <w:spacing w:line="500" w:lineRule="exact"/>
              <w:jc w:val="center"/>
              <w:rPr>
                <w:rFonts w:ascii="Times New Roman" w:hAnsi="Times New Roman" w:eastAsia="黑体" w:cs="Times New Roman"/>
                <w:kern w:val="2"/>
                <w:sz w:val="24"/>
                <w:szCs w:val="24"/>
              </w:rPr>
            </w:pPr>
            <w:r>
              <w:rPr>
                <w:rFonts w:ascii="Times New Roman" w:hAnsi="Times New Roman" w:eastAsia="黑体" w:cs="Times New Roman"/>
                <w:kern w:val="2"/>
                <w:sz w:val="24"/>
                <w:szCs w:val="24"/>
              </w:rPr>
              <w:t>10</w:t>
            </w:r>
          </w:p>
        </w:tc>
        <w:tc>
          <w:tcPr>
            <w:tcW w:w="647" w:type="pct"/>
            <w:vAlign w:val="center"/>
          </w:tcPr>
          <w:p>
            <w:pPr>
              <w:widowControl w:val="0"/>
              <w:spacing w:line="500" w:lineRule="exact"/>
              <w:jc w:val="center"/>
              <w:rPr>
                <w:rFonts w:ascii="Times New Roman" w:hAnsi="Times New Roman" w:eastAsia="黑体" w:cs="Times New Roman"/>
                <w:kern w:val="2"/>
                <w:sz w:val="24"/>
                <w:szCs w:val="24"/>
              </w:rPr>
            </w:pPr>
            <w:r>
              <w:rPr>
                <w:rFonts w:ascii="Times New Roman" w:hAnsi="Times New Roman" w:eastAsia="黑体" w:cs="Times New Roman"/>
                <w:kern w:val="2"/>
                <w:sz w:val="24"/>
                <w:szCs w:val="24"/>
              </w:rPr>
              <w:t>浙江圃瑞药业</w:t>
            </w:r>
          </w:p>
        </w:tc>
        <w:tc>
          <w:tcPr>
            <w:tcW w:w="1151" w:type="pct"/>
            <w:gridSpan w:val="2"/>
            <w:vAlign w:val="center"/>
          </w:tcPr>
          <w:p>
            <w:pPr>
              <w:widowControl w:val="0"/>
              <w:spacing w:line="500" w:lineRule="exact"/>
              <w:jc w:val="center"/>
              <w:rPr>
                <w:rFonts w:ascii="Times New Roman" w:hAnsi="Times New Roman" w:eastAsia="黑体" w:cs="Times New Roman"/>
                <w:kern w:val="2"/>
                <w:sz w:val="24"/>
                <w:szCs w:val="24"/>
              </w:rPr>
            </w:pPr>
            <w:r>
              <w:rPr>
                <w:rFonts w:hint="eastAsia" w:ascii="Times New Roman" w:hAnsi="Times New Roman" w:eastAsia="黑体" w:cs="Times New Roman"/>
                <w:kern w:val="2"/>
                <w:sz w:val="24"/>
                <w:szCs w:val="24"/>
              </w:rPr>
              <w:t>***</w:t>
            </w:r>
            <w:r>
              <w:rPr>
                <w:rFonts w:ascii="Times New Roman" w:hAnsi="Times New Roman" w:eastAsia="黑体" w:cs="Times New Roman"/>
                <w:kern w:val="2"/>
                <w:sz w:val="24"/>
                <w:szCs w:val="24"/>
              </w:rPr>
              <w:t>氧化反应、格氏反应、开环胺化反应、</w:t>
            </w:r>
            <w:r>
              <w:rPr>
                <w:rFonts w:hint="eastAsia" w:ascii="Times New Roman" w:hAnsi="Times New Roman" w:eastAsia="黑体" w:cs="Times New Roman"/>
                <w:kern w:val="2"/>
                <w:sz w:val="24"/>
                <w:szCs w:val="24"/>
              </w:rPr>
              <w:t>***</w:t>
            </w:r>
            <w:r>
              <w:rPr>
                <w:rFonts w:ascii="Times New Roman" w:hAnsi="Times New Roman" w:eastAsia="黑体" w:cs="Times New Roman"/>
                <w:kern w:val="2"/>
                <w:sz w:val="24"/>
                <w:szCs w:val="24"/>
              </w:rPr>
              <w:t>脱氢物氧化反应等反应热安全评估</w:t>
            </w:r>
          </w:p>
        </w:tc>
        <w:tc>
          <w:tcPr>
            <w:tcW w:w="791" w:type="pct"/>
            <w:gridSpan w:val="2"/>
            <w:vAlign w:val="center"/>
          </w:tcPr>
          <w:p>
            <w:pPr>
              <w:widowControl w:val="0"/>
              <w:spacing w:line="500" w:lineRule="exact"/>
              <w:jc w:val="center"/>
              <w:rPr>
                <w:rFonts w:ascii="Times New Roman" w:hAnsi="Times New Roman" w:eastAsia="黑体" w:cs="Times New Roman"/>
                <w:kern w:val="2"/>
                <w:sz w:val="24"/>
                <w:szCs w:val="24"/>
              </w:rPr>
            </w:pPr>
            <w:r>
              <w:rPr>
                <w:rFonts w:ascii="Times New Roman" w:hAnsi="Times New Roman" w:eastAsia="黑体" w:cs="Times New Roman"/>
                <w:kern w:val="2"/>
                <w:sz w:val="24"/>
                <w:szCs w:val="24"/>
              </w:rPr>
              <w:t>氧化、格氏、胺化等反应</w:t>
            </w:r>
          </w:p>
        </w:tc>
        <w:tc>
          <w:tcPr>
            <w:tcW w:w="1206" w:type="pct"/>
            <w:vAlign w:val="center"/>
          </w:tcPr>
          <w:p>
            <w:pPr>
              <w:widowControl w:val="0"/>
              <w:spacing w:line="500" w:lineRule="exact"/>
              <w:jc w:val="center"/>
              <w:rPr>
                <w:rFonts w:ascii="Times New Roman" w:hAnsi="Times New Roman" w:eastAsia="黑体" w:cs="Times New Roman"/>
                <w:kern w:val="2"/>
                <w:sz w:val="24"/>
                <w:szCs w:val="24"/>
              </w:rPr>
            </w:pPr>
            <w:r>
              <w:rPr>
                <w:rFonts w:ascii="Times New Roman" w:hAnsi="Times New Roman" w:eastAsia="黑体" w:cs="Times New Roman"/>
                <w:kern w:val="2"/>
                <w:sz w:val="24"/>
                <w:szCs w:val="24"/>
              </w:rPr>
              <w:t>反应工艺危险度评估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2" w:type="pct"/>
            <w:vMerge w:val="continue"/>
            <w:vAlign w:val="center"/>
          </w:tcPr>
          <w:p>
            <w:pPr>
              <w:adjustRightInd/>
              <w:snapToGrid/>
              <w:spacing w:line="500" w:lineRule="exact"/>
              <w:jc w:val="center"/>
              <w:rPr>
                <w:rFonts w:ascii="Times New Roman" w:hAnsi="Times New Roman" w:eastAsia="黑体" w:cs="Times New Roman"/>
                <w:sz w:val="24"/>
                <w:szCs w:val="24"/>
              </w:rPr>
            </w:pPr>
          </w:p>
        </w:tc>
        <w:tc>
          <w:tcPr>
            <w:tcW w:w="503" w:type="pct"/>
            <w:vAlign w:val="center"/>
          </w:tcPr>
          <w:p>
            <w:pPr>
              <w:widowControl w:val="0"/>
              <w:spacing w:line="500" w:lineRule="exact"/>
              <w:jc w:val="center"/>
              <w:rPr>
                <w:rFonts w:ascii="Times New Roman" w:hAnsi="Times New Roman" w:eastAsia="黑体" w:cs="Times New Roman"/>
                <w:kern w:val="2"/>
                <w:sz w:val="24"/>
                <w:szCs w:val="24"/>
              </w:rPr>
            </w:pPr>
            <w:r>
              <w:rPr>
                <w:rFonts w:ascii="Times New Roman" w:hAnsi="Times New Roman" w:eastAsia="黑体" w:cs="Times New Roman"/>
                <w:kern w:val="2"/>
                <w:sz w:val="24"/>
                <w:szCs w:val="24"/>
              </w:rPr>
              <w:t>11</w:t>
            </w:r>
          </w:p>
        </w:tc>
        <w:tc>
          <w:tcPr>
            <w:tcW w:w="647" w:type="pct"/>
            <w:vAlign w:val="center"/>
          </w:tcPr>
          <w:p>
            <w:pPr>
              <w:widowControl w:val="0"/>
              <w:spacing w:line="500" w:lineRule="exact"/>
              <w:jc w:val="center"/>
              <w:rPr>
                <w:rFonts w:ascii="Times New Roman" w:hAnsi="Times New Roman" w:eastAsia="黑体" w:cs="Times New Roman"/>
                <w:kern w:val="2"/>
                <w:sz w:val="24"/>
                <w:szCs w:val="24"/>
              </w:rPr>
            </w:pPr>
            <w:r>
              <w:rPr>
                <w:rFonts w:ascii="Times New Roman" w:hAnsi="Times New Roman" w:eastAsia="黑体" w:cs="Times New Roman"/>
                <w:kern w:val="2"/>
                <w:sz w:val="24"/>
                <w:szCs w:val="24"/>
              </w:rPr>
              <w:t>浙江科兴药业有限公司</w:t>
            </w:r>
          </w:p>
        </w:tc>
        <w:tc>
          <w:tcPr>
            <w:tcW w:w="1151" w:type="pct"/>
            <w:gridSpan w:val="2"/>
            <w:vAlign w:val="center"/>
          </w:tcPr>
          <w:p>
            <w:pPr>
              <w:widowControl w:val="0"/>
              <w:spacing w:line="500" w:lineRule="exact"/>
              <w:jc w:val="center"/>
              <w:rPr>
                <w:rFonts w:ascii="Times New Roman" w:hAnsi="Times New Roman" w:eastAsia="黑体" w:cs="Times New Roman"/>
                <w:kern w:val="2"/>
                <w:sz w:val="24"/>
                <w:szCs w:val="24"/>
              </w:rPr>
            </w:pPr>
            <w:r>
              <w:rPr>
                <w:rFonts w:hint="eastAsia" w:ascii="Times New Roman" w:hAnsi="Times New Roman" w:eastAsia="黑体" w:cs="Times New Roman"/>
                <w:kern w:val="2"/>
                <w:sz w:val="24"/>
                <w:szCs w:val="24"/>
              </w:rPr>
              <w:t>***氧化反应</w:t>
            </w:r>
            <w:r>
              <w:rPr>
                <w:rFonts w:ascii="Times New Roman" w:hAnsi="Times New Roman" w:eastAsia="黑体" w:cs="Times New Roman"/>
                <w:kern w:val="2"/>
                <w:sz w:val="24"/>
                <w:szCs w:val="24"/>
              </w:rPr>
              <w:t>、</w:t>
            </w:r>
            <w:r>
              <w:rPr>
                <w:rFonts w:hint="eastAsia" w:ascii="Times New Roman" w:hAnsi="Times New Roman" w:eastAsia="黑体" w:cs="Times New Roman"/>
                <w:kern w:val="2"/>
                <w:sz w:val="24"/>
                <w:szCs w:val="24"/>
              </w:rPr>
              <w:t>***氯化反应</w:t>
            </w:r>
            <w:r>
              <w:rPr>
                <w:rFonts w:ascii="Times New Roman" w:hAnsi="Times New Roman" w:eastAsia="黑体" w:cs="Times New Roman"/>
                <w:kern w:val="2"/>
                <w:sz w:val="24"/>
                <w:szCs w:val="24"/>
              </w:rPr>
              <w:t>、</w:t>
            </w:r>
            <w:r>
              <w:rPr>
                <w:rFonts w:hint="eastAsia" w:ascii="Times New Roman" w:hAnsi="Times New Roman" w:eastAsia="黑体" w:cs="Times New Roman"/>
                <w:kern w:val="2"/>
                <w:sz w:val="24"/>
                <w:szCs w:val="24"/>
              </w:rPr>
              <w:t>***格式</w:t>
            </w:r>
            <w:r>
              <w:rPr>
                <w:rFonts w:ascii="Times New Roman" w:hAnsi="Times New Roman" w:eastAsia="黑体" w:cs="Times New Roman"/>
                <w:kern w:val="2"/>
                <w:sz w:val="24"/>
                <w:szCs w:val="24"/>
              </w:rPr>
              <w:t>、</w:t>
            </w:r>
            <w:r>
              <w:rPr>
                <w:rFonts w:hint="eastAsia" w:ascii="Times New Roman" w:hAnsi="Times New Roman" w:eastAsia="黑体" w:cs="Times New Roman"/>
                <w:kern w:val="2"/>
                <w:sz w:val="24"/>
                <w:szCs w:val="24"/>
              </w:rPr>
              <w:t>***光气化反应、***加氢</w:t>
            </w:r>
            <w:r>
              <w:rPr>
                <w:rFonts w:ascii="Times New Roman" w:hAnsi="Times New Roman" w:eastAsia="黑体" w:cs="Times New Roman"/>
                <w:kern w:val="2"/>
                <w:sz w:val="24"/>
                <w:szCs w:val="24"/>
              </w:rPr>
              <w:t>等反应热安全评估</w:t>
            </w:r>
          </w:p>
        </w:tc>
        <w:tc>
          <w:tcPr>
            <w:tcW w:w="791" w:type="pct"/>
            <w:gridSpan w:val="2"/>
            <w:vAlign w:val="center"/>
          </w:tcPr>
          <w:p>
            <w:pPr>
              <w:widowControl w:val="0"/>
              <w:spacing w:line="500" w:lineRule="exact"/>
              <w:jc w:val="center"/>
              <w:rPr>
                <w:rFonts w:ascii="Times New Roman" w:hAnsi="Times New Roman" w:eastAsia="黑体" w:cs="Times New Roman"/>
                <w:kern w:val="2"/>
                <w:sz w:val="24"/>
                <w:szCs w:val="24"/>
              </w:rPr>
            </w:pPr>
            <w:r>
              <w:rPr>
                <w:rFonts w:ascii="Times New Roman" w:hAnsi="Times New Roman" w:eastAsia="黑体" w:cs="Times New Roman"/>
                <w:kern w:val="2"/>
                <w:sz w:val="24"/>
                <w:szCs w:val="24"/>
              </w:rPr>
              <w:t>氧化、氯化、氨化、格氏、光气化、加氢</w:t>
            </w:r>
          </w:p>
        </w:tc>
        <w:tc>
          <w:tcPr>
            <w:tcW w:w="1206" w:type="pct"/>
            <w:vAlign w:val="center"/>
          </w:tcPr>
          <w:p>
            <w:pPr>
              <w:widowControl w:val="0"/>
              <w:spacing w:line="500" w:lineRule="exact"/>
              <w:rPr>
                <w:rFonts w:ascii="Times New Roman" w:hAnsi="Times New Roman" w:eastAsia="黑体" w:cs="Times New Roman"/>
                <w:kern w:val="2"/>
                <w:sz w:val="24"/>
                <w:szCs w:val="24"/>
              </w:rPr>
            </w:pPr>
            <w:r>
              <w:rPr>
                <w:rFonts w:ascii="Times New Roman" w:hAnsi="Times New Roman" w:eastAsia="黑体" w:cs="Times New Roman"/>
                <w:kern w:val="2"/>
                <w:sz w:val="24"/>
                <w:szCs w:val="24"/>
              </w:rPr>
              <w:t>1.单因素反应安全风险评估</w:t>
            </w:r>
          </w:p>
          <w:p>
            <w:pPr>
              <w:widowControl w:val="0"/>
              <w:spacing w:line="500" w:lineRule="exact"/>
              <w:rPr>
                <w:rFonts w:ascii="Times New Roman" w:hAnsi="Times New Roman" w:eastAsia="黑体" w:cs="Times New Roman"/>
                <w:kern w:val="2"/>
                <w:sz w:val="24"/>
                <w:szCs w:val="24"/>
              </w:rPr>
            </w:pPr>
            <w:r>
              <w:rPr>
                <w:rFonts w:ascii="Times New Roman" w:hAnsi="Times New Roman" w:eastAsia="黑体" w:cs="Times New Roman"/>
                <w:kern w:val="2"/>
                <w:sz w:val="24"/>
                <w:szCs w:val="24"/>
              </w:rPr>
              <w:t>2.混合叠加因素反应安全风险评估</w:t>
            </w:r>
          </w:p>
          <w:p>
            <w:pPr>
              <w:widowControl w:val="0"/>
              <w:spacing w:line="500" w:lineRule="exact"/>
              <w:rPr>
                <w:rFonts w:ascii="Times New Roman" w:hAnsi="Times New Roman" w:eastAsia="黑体" w:cs="Times New Roman"/>
                <w:kern w:val="2"/>
                <w:sz w:val="24"/>
                <w:szCs w:val="24"/>
              </w:rPr>
            </w:pPr>
            <w:r>
              <w:rPr>
                <w:rFonts w:ascii="Times New Roman" w:hAnsi="Times New Roman" w:eastAsia="黑体" w:cs="Times New Roman"/>
                <w:kern w:val="2"/>
                <w:sz w:val="24"/>
                <w:szCs w:val="24"/>
              </w:rPr>
              <w:t>3.反应工艺危险度评估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2" w:type="pct"/>
            <w:vMerge w:val="continue"/>
            <w:vAlign w:val="center"/>
          </w:tcPr>
          <w:p>
            <w:pPr>
              <w:adjustRightInd/>
              <w:snapToGrid/>
              <w:spacing w:line="500" w:lineRule="exact"/>
              <w:jc w:val="center"/>
              <w:rPr>
                <w:rFonts w:ascii="Times New Roman" w:hAnsi="Times New Roman" w:eastAsia="黑体" w:cs="Times New Roman"/>
                <w:sz w:val="24"/>
                <w:szCs w:val="24"/>
              </w:rPr>
            </w:pPr>
          </w:p>
        </w:tc>
        <w:tc>
          <w:tcPr>
            <w:tcW w:w="503" w:type="pct"/>
            <w:vAlign w:val="center"/>
          </w:tcPr>
          <w:p>
            <w:pPr>
              <w:widowControl w:val="0"/>
              <w:spacing w:line="500" w:lineRule="exact"/>
              <w:jc w:val="center"/>
              <w:rPr>
                <w:rFonts w:ascii="Times New Roman" w:hAnsi="Times New Roman" w:eastAsia="黑体" w:cs="Times New Roman"/>
                <w:kern w:val="2"/>
                <w:sz w:val="24"/>
                <w:szCs w:val="24"/>
              </w:rPr>
            </w:pPr>
            <w:r>
              <w:rPr>
                <w:rFonts w:ascii="Times New Roman" w:hAnsi="Times New Roman" w:eastAsia="黑体" w:cs="Times New Roman"/>
                <w:kern w:val="2"/>
                <w:sz w:val="24"/>
                <w:szCs w:val="24"/>
              </w:rPr>
              <w:t>12</w:t>
            </w:r>
          </w:p>
        </w:tc>
        <w:tc>
          <w:tcPr>
            <w:tcW w:w="647" w:type="pct"/>
            <w:vAlign w:val="center"/>
          </w:tcPr>
          <w:p>
            <w:pPr>
              <w:spacing w:after="0"/>
              <w:rPr>
                <w:rFonts w:ascii="Times New Roman" w:hAnsi="Times New Roman" w:eastAsia="黑体" w:cs="Times New Roman"/>
                <w:kern w:val="2"/>
                <w:sz w:val="24"/>
                <w:szCs w:val="24"/>
              </w:rPr>
            </w:pPr>
            <w:r>
              <w:rPr>
                <w:rFonts w:ascii="Times New Roman" w:hAnsi="Times New Roman" w:eastAsia="黑体" w:cs="Times New Roman"/>
                <w:sz w:val="24"/>
                <w:szCs w:val="24"/>
              </w:rPr>
              <w:t>绍兴贝斯美化工股份有限公司</w:t>
            </w:r>
            <w:r>
              <w:rPr>
                <w:rFonts w:ascii="Times New Roman" w:hAnsi="Times New Roman" w:eastAsia="宋体" w:cs="Times New Roman"/>
                <w:sz w:val="24"/>
                <w:szCs w:val="24"/>
              </w:rPr>
              <w:t> </w:t>
            </w:r>
          </w:p>
        </w:tc>
        <w:tc>
          <w:tcPr>
            <w:tcW w:w="1151" w:type="pct"/>
            <w:gridSpan w:val="2"/>
            <w:vAlign w:val="center"/>
          </w:tcPr>
          <w:p>
            <w:pPr>
              <w:widowControl w:val="0"/>
              <w:spacing w:line="500" w:lineRule="exact"/>
              <w:rPr>
                <w:rFonts w:ascii="Times New Roman" w:hAnsi="Times New Roman" w:eastAsia="黑体" w:cs="Times New Roman"/>
                <w:kern w:val="2"/>
                <w:sz w:val="24"/>
                <w:szCs w:val="24"/>
              </w:rPr>
            </w:pPr>
            <w:r>
              <w:rPr>
                <w:rFonts w:hint="eastAsia" w:ascii="Times New Roman" w:hAnsi="Times New Roman" w:eastAsia="黑体" w:cs="Times New Roman"/>
                <w:sz w:val="24"/>
                <w:szCs w:val="24"/>
              </w:rPr>
              <w:t>***</w:t>
            </w:r>
            <w:r>
              <w:rPr>
                <w:rFonts w:ascii="Times New Roman" w:hAnsi="Times New Roman" w:eastAsia="黑体" w:cs="Times New Roman"/>
                <w:sz w:val="24"/>
                <w:szCs w:val="24"/>
              </w:rPr>
              <w:t>硝化反应、</w:t>
            </w:r>
            <w:r>
              <w:rPr>
                <w:rFonts w:hint="eastAsia" w:ascii="Times New Roman" w:hAnsi="Times New Roman" w:eastAsia="黑体" w:cs="Times New Roman"/>
                <w:sz w:val="24"/>
                <w:szCs w:val="24"/>
              </w:rPr>
              <w:t>***</w:t>
            </w:r>
            <w:r>
              <w:rPr>
                <w:rFonts w:ascii="Times New Roman" w:hAnsi="Times New Roman" w:eastAsia="黑体" w:cs="Times New Roman"/>
                <w:sz w:val="24"/>
                <w:szCs w:val="24"/>
              </w:rPr>
              <w:t>加氢还原反应工艺反应热风险评估</w:t>
            </w:r>
          </w:p>
        </w:tc>
        <w:tc>
          <w:tcPr>
            <w:tcW w:w="791" w:type="pct"/>
            <w:gridSpan w:val="2"/>
            <w:vAlign w:val="center"/>
          </w:tcPr>
          <w:p>
            <w:pPr>
              <w:widowControl w:val="0"/>
              <w:spacing w:line="500" w:lineRule="exact"/>
              <w:jc w:val="center"/>
              <w:rPr>
                <w:rFonts w:ascii="Times New Roman" w:hAnsi="Times New Roman" w:eastAsia="黑体" w:cs="Times New Roman"/>
                <w:kern w:val="2"/>
                <w:sz w:val="24"/>
                <w:szCs w:val="24"/>
              </w:rPr>
            </w:pPr>
            <w:r>
              <w:rPr>
                <w:rFonts w:ascii="Times New Roman" w:hAnsi="Times New Roman" w:eastAsia="黑体" w:cs="Times New Roman"/>
                <w:kern w:val="2"/>
                <w:sz w:val="24"/>
                <w:szCs w:val="24"/>
              </w:rPr>
              <w:t>硝化、加氢</w:t>
            </w:r>
          </w:p>
        </w:tc>
        <w:tc>
          <w:tcPr>
            <w:tcW w:w="1206" w:type="pct"/>
            <w:vAlign w:val="center"/>
          </w:tcPr>
          <w:p>
            <w:pPr>
              <w:widowControl w:val="0"/>
              <w:spacing w:line="500" w:lineRule="exact"/>
              <w:rPr>
                <w:rFonts w:ascii="Times New Roman" w:hAnsi="Times New Roman" w:eastAsia="黑体" w:cs="Times New Roman"/>
                <w:kern w:val="2"/>
                <w:sz w:val="24"/>
                <w:szCs w:val="24"/>
              </w:rPr>
            </w:pPr>
            <w:r>
              <w:rPr>
                <w:rFonts w:ascii="Times New Roman" w:hAnsi="Times New Roman" w:eastAsia="黑体" w:cs="Times New Roman"/>
                <w:kern w:val="2"/>
                <w:sz w:val="24"/>
                <w:szCs w:val="24"/>
              </w:rPr>
              <w:t>1.单因素反应安全风险评估</w:t>
            </w:r>
          </w:p>
          <w:p>
            <w:pPr>
              <w:widowControl w:val="0"/>
              <w:spacing w:line="500" w:lineRule="exact"/>
              <w:rPr>
                <w:rFonts w:ascii="Times New Roman" w:hAnsi="Times New Roman" w:eastAsia="黑体" w:cs="Times New Roman"/>
                <w:kern w:val="2"/>
                <w:sz w:val="24"/>
                <w:szCs w:val="24"/>
              </w:rPr>
            </w:pPr>
            <w:r>
              <w:rPr>
                <w:rFonts w:ascii="Times New Roman" w:hAnsi="Times New Roman" w:eastAsia="黑体" w:cs="Times New Roman"/>
                <w:kern w:val="2"/>
                <w:sz w:val="24"/>
                <w:szCs w:val="24"/>
              </w:rPr>
              <w:t>2.混合叠加因素反应安全风险评估</w:t>
            </w:r>
          </w:p>
          <w:p>
            <w:pPr>
              <w:widowControl w:val="0"/>
              <w:spacing w:line="500" w:lineRule="exact"/>
              <w:rPr>
                <w:rFonts w:ascii="Times New Roman" w:hAnsi="Times New Roman" w:eastAsia="黑体" w:cs="Times New Roman"/>
                <w:kern w:val="2"/>
                <w:sz w:val="24"/>
                <w:szCs w:val="24"/>
              </w:rPr>
            </w:pPr>
            <w:r>
              <w:rPr>
                <w:rFonts w:ascii="Times New Roman" w:hAnsi="Times New Roman" w:eastAsia="黑体" w:cs="Times New Roman"/>
                <w:kern w:val="2"/>
                <w:sz w:val="24"/>
                <w:szCs w:val="24"/>
              </w:rPr>
              <w:t>3.反应工艺危险度评估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2" w:type="pct"/>
            <w:vMerge w:val="restart"/>
            <w:vAlign w:val="center"/>
          </w:tcPr>
          <w:p>
            <w:pPr>
              <w:widowControl w:val="0"/>
              <w:adjustRightInd/>
              <w:snapToGrid/>
              <w:spacing w:line="500" w:lineRule="exact"/>
              <w:jc w:val="center"/>
              <w:rPr>
                <w:rFonts w:ascii="Times New Roman" w:hAnsi="Times New Roman" w:eastAsia="黑体" w:cs="Times New Roman"/>
                <w:kern w:val="2"/>
                <w:sz w:val="24"/>
                <w:szCs w:val="24"/>
              </w:rPr>
            </w:pPr>
            <w:r>
              <w:rPr>
                <w:rFonts w:ascii="Times New Roman" w:hAnsi="Times New Roman" w:eastAsia="黑体" w:cs="Times New Roman"/>
                <w:sz w:val="24"/>
                <w:szCs w:val="24"/>
              </w:rPr>
              <w:t>实验室设备设施情况</w:t>
            </w:r>
          </w:p>
        </w:tc>
        <w:tc>
          <w:tcPr>
            <w:tcW w:w="503" w:type="pct"/>
            <w:vAlign w:val="center"/>
          </w:tcPr>
          <w:p>
            <w:pPr>
              <w:widowControl w:val="0"/>
              <w:adjustRightInd/>
              <w:snapToGrid/>
              <w:spacing w:line="500" w:lineRule="exact"/>
              <w:jc w:val="center"/>
              <w:rPr>
                <w:rFonts w:ascii="Times New Roman" w:hAnsi="Times New Roman" w:eastAsia="黑体" w:cs="Times New Roman"/>
                <w:kern w:val="2"/>
                <w:sz w:val="24"/>
                <w:szCs w:val="24"/>
              </w:rPr>
            </w:pPr>
            <w:r>
              <w:rPr>
                <w:rFonts w:ascii="Times New Roman" w:hAnsi="Times New Roman" w:eastAsia="黑体" w:cs="Times New Roman"/>
                <w:kern w:val="2"/>
                <w:sz w:val="24"/>
                <w:szCs w:val="24"/>
              </w:rPr>
              <w:t>序号</w:t>
            </w:r>
          </w:p>
        </w:tc>
        <w:tc>
          <w:tcPr>
            <w:tcW w:w="647" w:type="pct"/>
            <w:vAlign w:val="center"/>
          </w:tcPr>
          <w:p>
            <w:pPr>
              <w:widowControl w:val="0"/>
              <w:adjustRightInd/>
              <w:snapToGrid/>
              <w:spacing w:line="500" w:lineRule="exact"/>
              <w:jc w:val="center"/>
              <w:rPr>
                <w:rFonts w:ascii="Times New Roman" w:hAnsi="Times New Roman" w:eastAsia="黑体" w:cs="Times New Roman"/>
                <w:kern w:val="2"/>
                <w:sz w:val="24"/>
                <w:szCs w:val="24"/>
              </w:rPr>
            </w:pPr>
            <w:r>
              <w:rPr>
                <w:rFonts w:ascii="Times New Roman" w:hAnsi="Times New Roman" w:eastAsia="黑体" w:cs="Times New Roman"/>
                <w:kern w:val="2"/>
                <w:sz w:val="24"/>
                <w:szCs w:val="24"/>
              </w:rPr>
              <w:t>设备设施名称</w:t>
            </w:r>
          </w:p>
        </w:tc>
        <w:tc>
          <w:tcPr>
            <w:tcW w:w="1151" w:type="pct"/>
            <w:gridSpan w:val="2"/>
            <w:vAlign w:val="center"/>
          </w:tcPr>
          <w:p>
            <w:pPr>
              <w:widowControl w:val="0"/>
              <w:adjustRightInd/>
              <w:snapToGrid/>
              <w:spacing w:line="500" w:lineRule="exact"/>
              <w:jc w:val="center"/>
              <w:rPr>
                <w:rFonts w:ascii="Times New Roman" w:hAnsi="Times New Roman" w:eastAsia="黑体" w:cs="Times New Roman"/>
                <w:kern w:val="2"/>
                <w:sz w:val="24"/>
                <w:szCs w:val="24"/>
              </w:rPr>
            </w:pPr>
            <w:r>
              <w:rPr>
                <w:rFonts w:ascii="Times New Roman" w:hAnsi="Times New Roman" w:eastAsia="黑体" w:cs="Times New Roman"/>
                <w:kern w:val="2"/>
                <w:sz w:val="24"/>
                <w:szCs w:val="24"/>
              </w:rPr>
              <w:t>是否拥有</w:t>
            </w:r>
          </w:p>
        </w:tc>
        <w:tc>
          <w:tcPr>
            <w:tcW w:w="1997" w:type="pct"/>
            <w:gridSpan w:val="3"/>
            <w:vAlign w:val="center"/>
          </w:tcPr>
          <w:p>
            <w:pPr>
              <w:widowControl w:val="0"/>
              <w:adjustRightInd/>
              <w:snapToGrid/>
              <w:spacing w:line="500" w:lineRule="exact"/>
              <w:jc w:val="center"/>
              <w:rPr>
                <w:rFonts w:ascii="Times New Roman" w:hAnsi="Times New Roman" w:eastAsia="黑体" w:cs="Times New Roman"/>
                <w:kern w:val="2"/>
                <w:sz w:val="24"/>
                <w:szCs w:val="24"/>
              </w:rPr>
            </w:pPr>
            <w:r>
              <w:rPr>
                <w:rFonts w:ascii="Times New Roman" w:hAnsi="Times New Roman" w:eastAsia="黑体" w:cs="Times New Roman"/>
                <w:kern w:val="2"/>
                <w:sz w:val="24"/>
                <w:szCs w:val="24"/>
              </w:rPr>
              <w:t>设备设施情况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2" w:type="pct"/>
            <w:vMerge w:val="continue"/>
            <w:vAlign w:val="center"/>
          </w:tcPr>
          <w:p>
            <w:pPr>
              <w:widowControl w:val="0"/>
              <w:adjustRightInd/>
              <w:snapToGrid/>
              <w:spacing w:line="500" w:lineRule="exact"/>
              <w:jc w:val="center"/>
              <w:rPr>
                <w:rFonts w:ascii="Times New Roman" w:hAnsi="Times New Roman" w:eastAsia="黑体" w:cs="Times New Roman"/>
                <w:sz w:val="24"/>
                <w:szCs w:val="24"/>
              </w:rPr>
            </w:pPr>
          </w:p>
        </w:tc>
        <w:tc>
          <w:tcPr>
            <w:tcW w:w="503" w:type="pct"/>
            <w:vAlign w:val="center"/>
          </w:tcPr>
          <w:p>
            <w:pPr>
              <w:widowControl w:val="0"/>
              <w:adjustRightInd/>
              <w:snapToGrid/>
              <w:spacing w:line="500" w:lineRule="exact"/>
              <w:jc w:val="center"/>
              <w:rPr>
                <w:rFonts w:ascii="Times New Roman" w:hAnsi="Times New Roman" w:eastAsia="黑体" w:cs="Times New Roman"/>
                <w:kern w:val="2"/>
                <w:sz w:val="24"/>
                <w:szCs w:val="24"/>
              </w:rPr>
            </w:pPr>
            <w:r>
              <w:rPr>
                <w:rFonts w:ascii="Times New Roman" w:hAnsi="Times New Roman" w:eastAsia="黑体" w:cs="Times New Roman"/>
                <w:kern w:val="2"/>
                <w:sz w:val="24"/>
                <w:szCs w:val="24"/>
              </w:rPr>
              <w:t>1</w:t>
            </w:r>
          </w:p>
        </w:tc>
        <w:tc>
          <w:tcPr>
            <w:tcW w:w="647" w:type="pct"/>
            <w:vAlign w:val="center"/>
          </w:tcPr>
          <w:p>
            <w:pPr>
              <w:widowControl w:val="0"/>
              <w:adjustRightInd/>
              <w:snapToGrid/>
              <w:spacing w:line="500" w:lineRule="exact"/>
              <w:jc w:val="center"/>
              <w:rPr>
                <w:rFonts w:ascii="Times New Roman" w:hAnsi="Times New Roman" w:eastAsia="黑体" w:cs="Times New Roman"/>
                <w:kern w:val="2"/>
                <w:sz w:val="24"/>
                <w:szCs w:val="24"/>
              </w:rPr>
            </w:pPr>
            <w:r>
              <w:rPr>
                <w:rFonts w:ascii="Times New Roman" w:hAnsi="Times New Roman" w:eastAsia="黑体" w:cs="Times New Roman"/>
                <w:kern w:val="2"/>
                <w:sz w:val="24"/>
                <w:szCs w:val="24"/>
              </w:rPr>
              <w:t>闪点测试仪</w:t>
            </w:r>
          </w:p>
        </w:tc>
        <w:tc>
          <w:tcPr>
            <w:tcW w:w="1151" w:type="pct"/>
            <w:gridSpan w:val="2"/>
            <w:vAlign w:val="center"/>
          </w:tcPr>
          <w:p>
            <w:pPr>
              <w:widowControl w:val="0"/>
              <w:adjustRightInd/>
              <w:snapToGrid/>
              <w:spacing w:line="500" w:lineRule="exact"/>
              <w:jc w:val="center"/>
              <w:rPr>
                <w:rFonts w:ascii="Times New Roman" w:hAnsi="Times New Roman" w:eastAsia="黑体" w:cs="Times New Roman"/>
                <w:kern w:val="2"/>
                <w:sz w:val="24"/>
                <w:szCs w:val="24"/>
              </w:rPr>
            </w:pPr>
            <w:r>
              <w:rPr>
                <w:rFonts w:ascii="Times New Roman" w:hAnsi="Times New Roman" w:eastAsia="黑体" w:cs="Times New Roman"/>
                <w:kern w:val="2"/>
                <w:sz w:val="24"/>
                <w:szCs w:val="24"/>
              </w:rPr>
              <w:t>□是</w:t>
            </w:r>
            <w:r>
              <w:rPr>
                <w:rFonts w:hint="eastAsia" w:ascii="MS Mincho" w:hAnsi="MS Mincho" w:eastAsia="MS Mincho" w:cs="MS Mincho"/>
                <w:kern w:val="2"/>
                <w:sz w:val="24"/>
                <w:szCs w:val="24"/>
              </w:rPr>
              <w:t>☑</w:t>
            </w:r>
            <w:r>
              <w:rPr>
                <w:rFonts w:ascii="Times New Roman" w:hAnsi="Times New Roman" w:eastAsia="黑体" w:cs="Times New Roman"/>
                <w:kern w:val="2"/>
                <w:sz w:val="24"/>
                <w:szCs w:val="24"/>
              </w:rPr>
              <w:t>否</w:t>
            </w:r>
          </w:p>
        </w:tc>
        <w:tc>
          <w:tcPr>
            <w:tcW w:w="1997" w:type="pct"/>
            <w:gridSpan w:val="3"/>
            <w:vAlign w:val="center"/>
          </w:tcPr>
          <w:p>
            <w:pPr>
              <w:widowControl w:val="0"/>
              <w:adjustRightInd/>
              <w:snapToGrid/>
              <w:spacing w:line="500" w:lineRule="exact"/>
              <w:jc w:val="center"/>
              <w:rPr>
                <w:rFonts w:ascii="Times New Roman" w:hAnsi="Times New Roman" w:eastAsia="黑体" w:cs="Times New Roman"/>
                <w:kern w:val="2"/>
                <w:sz w:val="24"/>
                <w:szCs w:val="24"/>
              </w:rPr>
            </w:pPr>
            <w:r>
              <w:rPr>
                <w:rFonts w:ascii="Times New Roman" w:hAnsi="Times New Roman" w:eastAsia="黑体" w:cs="Times New Roman"/>
                <w:kern w:val="2"/>
                <w:sz w:val="24"/>
                <w:szCs w:val="24"/>
              </w:rPr>
              <w:t>数量型号产地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2" w:type="pct"/>
            <w:vMerge w:val="continue"/>
            <w:vAlign w:val="center"/>
          </w:tcPr>
          <w:p>
            <w:pPr>
              <w:widowControl w:val="0"/>
              <w:adjustRightInd/>
              <w:snapToGrid/>
              <w:spacing w:line="500" w:lineRule="exact"/>
              <w:jc w:val="center"/>
              <w:rPr>
                <w:rFonts w:ascii="Times New Roman" w:hAnsi="Times New Roman" w:eastAsia="黑体" w:cs="Times New Roman"/>
                <w:sz w:val="24"/>
                <w:szCs w:val="24"/>
              </w:rPr>
            </w:pPr>
          </w:p>
        </w:tc>
        <w:tc>
          <w:tcPr>
            <w:tcW w:w="503" w:type="pct"/>
            <w:vAlign w:val="center"/>
          </w:tcPr>
          <w:p>
            <w:pPr>
              <w:widowControl w:val="0"/>
              <w:adjustRightInd/>
              <w:snapToGrid/>
              <w:spacing w:line="500" w:lineRule="exact"/>
              <w:jc w:val="center"/>
              <w:rPr>
                <w:rFonts w:ascii="Times New Roman" w:hAnsi="Times New Roman" w:eastAsia="黑体" w:cs="Times New Roman"/>
                <w:kern w:val="2"/>
                <w:sz w:val="24"/>
                <w:szCs w:val="24"/>
              </w:rPr>
            </w:pPr>
            <w:r>
              <w:rPr>
                <w:rFonts w:ascii="Times New Roman" w:hAnsi="Times New Roman" w:eastAsia="黑体" w:cs="Times New Roman"/>
                <w:kern w:val="2"/>
                <w:sz w:val="24"/>
                <w:szCs w:val="24"/>
              </w:rPr>
              <w:t>2</w:t>
            </w:r>
          </w:p>
        </w:tc>
        <w:tc>
          <w:tcPr>
            <w:tcW w:w="647" w:type="pct"/>
            <w:vAlign w:val="center"/>
          </w:tcPr>
          <w:p>
            <w:pPr>
              <w:widowControl w:val="0"/>
              <w:adjustRightInd/>
              <w:snapToGrid/>
              <w:spacing w:line="500" w:lineRule="exact"/>
              <w:jc w:val="center"/>
              <w:rPr>
                <w:rFonts w:ascii="Times New Roman" w:hAnsi="Times New Roman" w:eastAsia="黑体" w:cs="Times New Roman"/>
                <w:kern w:val="2"/>
                <w:sz w:val="24"/>
                <w:szCs w:val="24"/>
              </w:rPr>
            </w:pPr>
            <w:r>
              <w:rPr>
                <w:rFonts w:ascii="Times New Roman" w:hAnsi="Times New Roman" w:eastAsia="黑体" w:cs="Times New Roman"/>
                <w:kern w:val="2"/>
                <w:sz w:val="24"/>
                <w:szCs w:val="24"/>
              </w:rPr>
              <w:t>爆炸极限测试仪</w:t>
            </w:r>
          </w:p>
        </w:tc>
        <w:tc>
          <w:tcPr>
            <w:tcW w:w="1151" w:type="pct"/>
            <w:gridSpan w:val="2"/>
            <w:vAlign w:val="center"/>
          </w:tcPr>
          <w:p>
            <w:pPr>
              <w:widowControl w:val="0"/>
              <w:adjustRightInd/>
              <w:snapToGrid/>
              <w:spacing w:line="500" w:lineRule="exact"/>
              <w:jc w:val="center"/>
              <w:rPr>
                <w:rFonts w:ascii="Times New Roman" w:hAnsi="Times New Roman" w:eastAsia="黑体" w:cs="Times New Roman"/>
                <w:kern w:val="2"/>
                <w:sz w:val="24"/>
                <w:szCs w:val="24"/>
              </w:rPr>
            </w:pPr>
            <w:r>
              <w:rPr>
                <w:rFonts w:hint="eastAsia" w:ascii="MS Mincho" w:hAnsi="MS Mincho" w:eastAsia="MS Mincho" w:cs="MS Mincho"/>
                <w:kern w:val="2"/>
                <w:sz w:val="24"/>
                <w:szCs w:val="24"/>
              </w:rPr>
              <w:t>☑</w:t>
            </w:r>
            <w:r>
              <w:rPr>
                <w:rFonts w:ascii="Times New Roman" w:hAnsi="Times New Roman" w:eastAsia="黑体" w:cs="Times New Roman"/>
                <w:kern w:val="2"/>
                <w:sz w:val="24"/>
                <w:szCs w:val="24"/>
              </w:rPr>
              <w:t>是□否</w:t>
            </w:r>
          </w:p>
        </w:tc>
        <w:tc>
          <w:tcPr>
            <w:tcW w:w="1997" w:type="pct"/>
            <w:gridSpan w:val="3"/>
            <w:vAlign w:val="center"/>
          </w:tcPr>
          <w:p>
            <w:pPr>
              <w:widowControl w:val="0"/>
              <w:adjustRightInd/>
              <w:snapToGrid/>
              <w:spacing w:line="500" w:lineRule="exact"/>
              <w:jc w:val="center"/>
              <w:rPr>
                <w:rFonts w:ascii="Times New Roman" w:hAnsi="Times New Roman" w:eastAsia="黑体" w:cs="Times New Roman"/>
                <w:kern w:val="2"/>
                <w:sz w:val="24"/>
                <w:szCs w:val="24"/>
              </w:rPr>
            </w:pPr>
            <w:r>
              <w:rPr>
                <w:rFonts w:ascii="Times New Roman" w:hAnsi="Times New Roman" w:eastAsia="黑体" w:cs="Times New Roman"/>
                <w:kern w:val="2"/>
                <w:sz w:val="24"/>
                <w:szCs w:val="24"/>
              </w:rPr>
              <w:t>数量</w:t>
            </w:r>
            <w:r>
              <w:rPr>
                <w:rFonts w:ascii="Times New Roman" w:hAnsi="Times New Roman" w:eastAsia="黑体" w:cs="Times New Roman"/>
                <w:kern w:val="2"/>
                <w:sz w:val="24"/>
                <w:szCs w:val="24"/>
                <w:u w:val="single"/>
              </w:rPr>
              <w:t xml:space="preserve"> 1 </w:t>
            </w:r>
            <w:r>
              <w:rPr>
                <w:rFonts w:ascii="Times New Roman" w:hAnsi="Times New Roman" w:eastAsia="黑体" w:cs="Times New Roman"/>
                <w:kern w:val="2"/>
                <w:sz w:val="24"/>
                <w:szCs w:val="24"/>
              </w:rPr>
              <w:t>型号</w:t>
            </w:r>
            <w:r>
              <w:rPr>
                <w:rFonts w:ascii="Times New Roman" w:hAnsi="Times New Roman" w:eastAsia="黑体" w:cs="Times New Roman"/>
                <w:kern w:val="2"/>
                <w:sz w:val="24"/>
                <w:szCs w:val="24"/>
                <w:u w:val="single"/>
              </w:rPr>
              <w:t xml:space="preserve">   20L球型爆炸测试装置</w:t>
            </w:r>
            <w:r>
              <w:rPr>
                <w:rFonts w:ascii="Times New Roman" w:hAnsi="Times New Roman" w:eastAsia="黑体" w:cs="Times New Roman"/>
                <w:kern w:val="2"/>
                <w:sz w:val="24"/>
                <w:szCs w:val="24"/>
              </w:rPr>
              <w:t>产地</w:t>
            </w:r>
            <w:r>
              <w:rPr>
                <w:rFonts w:ascii="Times New Roman" w:hAnsi="Times New Roman" w:eastAsia="黑体" w:cs="Times New Roman"/>
                <w:kern w:val="2"/>
                <w:sz w:val="24"/>
                <w:szCs w:val="24"/>
                <w:u w:val="single"/>
              </w:rPr>
              <w:t>中国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2" w:type="pct"/>
            <w:vMerge w:val="continue"/>
            <w:vAlign w:val="center"/>
          </w:tcPr>
          <w:p>
            <w:pPr>
              <w:widowControl w:val="0"/>
              <w:adjustRightInd/>
              <w:snapToGrid/>
              <w:spacing w:line="500" w:lineRule="exact"/>
              <w:jc w:val="center"/>
              <w:rPr>
                <w:rFonts w:ascii="Times New Roman" w:hAnsi="Times New Roman" w:eastAsia="黑体" w:cs="Times New Roman"/>
                <w:sz w:val="24"/>
                <w:szCs w:val="24"/>
              </w:rPr>
            </w:pPr>
          </w:p>
        </w:tc>
        <w:tc>
          <w:tcPr>
            <w:tcW w:w="503" w:type="pct"/>
            <w:vAlign w:val="center"/>
          </w:tcPr>
          <w:p>
            <w:pPr>
              <w:widowControl w:val="0"/>
              <w:adjustRightInd/>
              <w:snapToGrid/>
              <w:spacing w:line="500" w:lineRule="exact"/>
              <w:jc w:val="center"/>
              <w:rPr>
                <w:rFonts w:ascii="Times New Roman" w:hAnsi="Times New Roman" w:eastAsia="黑体" w:cs="Times New Roman"/>
                <w:kern w:val="2"/>
                <w:sz w:val="24"/>
                <w:szCs w:val="24"/>
              </w:rPr>
            </w:pPr>
            <w:r>
              <w:rPr>
                <w:rFonts w:ascii="Times New Roman" w:hAnsi="Times New Roman" w:eastAsia="黑体" w:cs="Times New Roman"/>
                <w:kern w:val="2"/>
                <w:sz w:val="24"/>
                <w:szCs w:val="24"/>
              </w:rPr>
              <w:t>3</w:t>
            </w:r>
          </w:p>
        </w:tc>
        <w:tc>
          <w:tcPr>
            <w:tcW w:w="647" w:type="pct"/>
            <w:vAlign w:val="center"/>
          </w:tcPr>
          <w:p>
            <w:pPr>
              <w:widowControl w:val="0"/>
              <w:adjustRightInd/>
              <w:snapToGrid/>
              <w:spacing w:line="500" w:lineRule="exact"/>
              <w:jc w:val="center"/>
              <w:rPr>
                <w:rFonts w:ascii="Times New Roman" w:hAnsi="Times New Roman" w:eastAsia="黑体" w:cs="Times New Roman"/>
                <w:kern w:val="2"/>
                <w:sz w:val="24"/>
                <w:szCs w:val="24"/>
              </w:rPr>
            </w:pPr>
            <w:r>
              <w:rPr>
                <w:rFonts w:ascii="Times New Roman" w:hAnsi="Times New Roman" w:eastAsia="黑体" w:cs="Times New Roman"/>
                <w:kern w:val="2"/>
                <w:sz w:val="24"/>
                <w:szCs w:val="24"/>
              </w:rPr>
              <w:t>差热扫描量热仪</w:t>
            </w:r>
          </w:p>
        </w:tc>
        <w:tc>
          <w:tcPr>
            <w:tcW w:w="1151" w:type="pct"/>
            <w:gridSpan w:val="2"/>
            <w:vAlign w:val="center"/>
          </w:tcPr>
          <w:p>
            <w:pPr>
              <w:widowControl w:val="0"/>
              <w:adjustRightInd/>
              <w:snapToGrid/>
              <w:spacing w:line="500" w:lineRule="exact"/>
              <w:jc w:val="center"/>
              <w:rPr>
                <w:rFonts w:ascii="Times New Roman" w:hAnsi="Times New Roman" w:eastAsia="黑体" w:cs="Times New Roman"/>
                <w:kern w:val="2"/>
                <w:sz w:val="24"/>
                <w:szCs w:val="24"/>
              </w:rPr>
            </w:pPr>
            <w:r>
              <w:rPr>
                <w:rFonts w:hint="eastAsia" w:ascii="MS Mincho" w:hAnsi="MS Mincho" w:eastAsia="MS Mincho" w:cs="MS Mincho"/>
                <w:kern w:val="2"/>
                <w:sz w:val="24"/>
                <w:szCs w:val="24"/>
              </w:rPr>
              <w:t>☑</w:t>
            </w:r>
            <w:r>
              <w:rPr>
                <w:rFonts w:ascii="Times New Roman" w:hAnsi="Times New Roman" w:eastAsia="黑体" w:cs="Times New Roman"/>
                <w:kern w:val="2"/>
                <w:sz w:val="24"/>
                <w:szCs w:val="24"/>
              </w:rPr>
              <w:t>是□否</w:t>
            </w:r>
          </w:p>
        </w:tc>
        <w:tc>
          <w:tcPr>
            <w:tcW w:w="1997" w:type="pct"/>
            <w:gridSpan w:val="3"/>
            <w:vAlign w:val="center"/>
          </w:tcPr>
          <w:p>
            <w:pPr>
              <w:widowControl w:val="0"/>
              <w:adjustRightInd/>
              <w:snapToGrid/>
              <w:spacing w:line="500" w:lineRule="exact"/>
              <w:jc w:val="center"/>
              <w:rPr>
                <w:rFonts w:ascii="Times New Roman" w:hAnsi="Times New Roman" w:eastAsia="黑体" w:cs="Times New Roman"/>
                <w:kern w:val="2"/>
                <w:sz w:val="24"/>
                <w:szCs w:val="24"/>
              </w:rPr>
            </w:pPr>
            <w:r>
              <w:rPr>
                <w:rFonts w:ascii="Times New Roman" w:hAnsi="Times New Roman" w:eastAsia="黑体" w:cs="Times New Roman"/>
                <w:kern w:val="2"/>
                <w:sz w:val="24"/>
                <w:szCs w:val="24"/>
              </w:rPr>
              <w:t>数量</w:t>
            </w:r>
            <w:r>
              <w:rPr>
                <w:rFonts w:ascii="Times New Roman" w:hAnsi="Times New Roman" w:eastAsia="黑体" w:cs="Times New Roman"/>
                <w:kern w:val="2"/>
                <w:sz w:val="24"/>
                <w:szCs w:val="24"/>
                <w:u w:val="single"/>
              </w:rPr>
              <w:t xml:space="preserve"> 1  </w:t>
            </w:r>
            <w:r>
              <w:rPr>
                <w:rFonts w:ascii="Times New Roman" w:hAnsi="Times New Roman" w:eastAsia="黑体" w:cs="Times New Roman"/>
                <w:kern w:val="2"/>
                <w:sz w:val="24"/>
                <w:szCs w:val="24"/>
              </w:rPr>
              <w:t>型号</w:t>
            </w:r>
            <w:r>
              <w:rPr>
                <w:rFonts w:ascii="Times New Roman" w:hAnsi="Times New Roman" w:eastAsia="黑体" w:cs="Times New Roman"/>
                <w:kern w:val="2"/>
                <w:sz w:val="24"/>
                <w:szCs w:val="24"/>
                <w:u w:val="single"/>
              </w:rPr>
              <w:t xml:space="preserve">  DSC1  </w:t>
            </w:r>
            <w:r>
              <w:rPr>
                <w:rFonts w:ascii="Times New Roman" w:hAnsi="Times New Roman" w:eastAsia="黑体" w:cs="Times New Roman"/>
                <w:kern w:val="2"/>
                <w:sz w:val="24"/>
                <w:szCs w:val="24"/>
              </w:rPr>
              <w:t>产地</w:t>
            </w:r>
            <w:r>
              <w:rPr>
                <w:rFonts w:ascii="Times New Roman" w:hAnsi="Times New Roman" w:eastAsia="黑体" w:cs="Times New Roman"/>
                <w:kern w:val="2"/>
                <w:sz w:val="24"/>
                <w:szCs w:val="24"/>
                <w:u w:val="single"/>
              </w:rPr>
              <w:t>瑞士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2" w:type="pct"/>
            <w:vMerge w:val="continue"/>
            <w:vAlign w:val="center"/>
          </w:tcPr>
          <w:p>
            <w:pPr>
              <w:widowControl w:val="0"/>
              <w:adjustRightInd/>
              <w:snapToGrid/>
              <w:spacing w:line="500" w:lineRule="exact"/>
              <w:jc w:val="center"/>
              <w:rPr>
                <w:rFonts w:ascii="Times New Roman" w:hAnsi="Times New Roman" w:eastAsia="黑体" w:cs="Times New Roman"/>
                <w:sz w:val="24"/>
                <w:szCs w:val="24"/>
              </w:rPr>
            </w:pPr>
          </w:p>
        </w:tc>
        <w:tc>
          <w:tcPr>
            <w:tcW w:w="503" w:type="pct"/>
            <w:vAlign w:val="center"/>
          </w:tcPr>
          <w:p>
            <w:pPr>
              <w:widowControl w:val="0"/>
              <w:adjustRightInd/>
              <w:snapToGrid/>
              <w:spacing w:line="500" w:lineRule="exact"/>
              <w:jc w:val="center"/>
              <w:rPr>
                <w:rFonts w:ascii="Times New Roman" w:hAnsi="Times New Roman" w:eastAsia="黑体" w:cs="Times New Roman"/>
                <w:kern w:val="2"/>
                <w:sz w:val="24"/>
                <w:szCs w:val="24"/>
              </w:rPr>
            </w:pPr>
            <w:r>
              <w:rPr>
                <w:rFonts w:ascii="Times New Roman" w:hAnsi="Times New Roman" w:eastAsia="黑体" w:cs="Times New Roman"/>
                <w:kern w:val="2"/>
                <w:sz w:val="24"/>
                <w:szCs w:val="24"/>
              </w:rPr>
              <w:t>4</w:t>
            </w:r>
          </w:p>
        </w:tc>
        <w:tc>
          <w:tcPr>
            <w:tcW w:w="647" w:type="pct"/>
            <w:vAlign w:val="center"/>
          </w:tcPr>
          <w:p>
            <w:pPr>
              <w:widowControl w:val="0"/>
              <w:adjustRightInd/>
              <w:snapToGrid/>
              <w:spacing w:line="500" w:lineRule="exact"/>
              <w:jc w:val="center"/>
              <w:rPr>
                <w:rFonts w:ascii="Times New Roman" w:hAnsi="Times New Roman" w:eastAsia="黑体" w:cs="Times New Roman"/>
                <w:kern w:val="2"/>
                <w:sz w:val="24"/>
                <w:szCs w:val="24"/>
              </w:rPr>
            </w:pPr>
            <w:r>
              <w:rPr>
                <w:rFonts w:ascii="Times New Roman" w:hAnsi="Times New Roman" w:eastAsia="黑体" w:cs="Times New Roman"/>
                <w:kern w:val="2"/>
                <w:sz w:val="24"/>
                <w:szCs w:val="24"/>
              </w:rPr>
              <w:t>热稳定性筛选量热仪</w:t>
            </w:r>
          </w:p>
        </w:tc>
        <w:tc>
          <w:tcPr>
            <w:tcW w:w="1151" w:type="pct"/>
            <w:gridSpan w:val="2"/>
            <w:vAlign w:val="center"/>
          </w:tcPr>
          <w:p>
            <w:pPr>
              <w:widowControl w:val="0"/>
              <w:adjustRightInd/>
              <w:snapToGrid/>
              <w:spacing w:line="500" w:lineRule="exact"/>
              <w:jc w:val="center"/>
              <w:rPr>
                <w:rFonts w:ascii="Times New Roman" w:hAnsi="Times New Roman" w:eastAsia="黑体" w:cs="Times New Roman"/>
                <w:kern w:val="2"/>
                <w:sz w:val="24"/>
                <w:szCs w:val="24"/>
              </w:rPr>
            </w:pPr>
            <w:r>
              <w:rPr>
                <w:rFonts w:hint="eastAsia" w:ascii="MS Mincho" w:hAnsi="MS Mincho" w:eastAsia="MS Mincho" w:cs="MS Mincho"/>
                <w:kern w:val="2"/>
                <w:sz w:val="24"/>
                <w:szCs w:val="24"/>
              </w:rPr>
              <w:t>☑</w:t>
            </w:r>
            <w:r>
              <w:rPr>
                <w:rFonts w:ascii="Times New Roman" w:hAnsi="Times New Roman" w:eastAsia="黑体" w:cs="Times New Roman"/>
                <w:kern w:val="2"/>
                <w:sz w:val="24"/>
                <w:szCs w:val="24"/>
              </w:rPr>
              <w:t>是□否</w:t>
            </w:r>
          </w:p>
        </w:tc>
        <w:tc>
          <w:tcPr>
            <w:tcW w:w="1997" w:type="pct"/>
            <w:gridSpan w:val="3"/>
            <w:vAlign w:val="center"/>
          </w:tcPr>
          <w:p>
            <w:pPr>
              <w:widowControl w:val="0"/>
              <w:adjustRightInd/>
              <w:snapToGrid/>
              <w:spacing w:line="500" w:lineRule="exact"/>
              <w:jc w:val="center"/>
              <w:rPr>
                <w:rFonts w:ascii="Times New Roman" w:hAnsi="Times New Roman" w:eastAsia="黑体" w:cs="Times New Roman"/>
                <w:kern w:val="2"/>
                <w:sz w:val="24"/>
                <w:szCs w:val="24"/>
              </w:rPr>
            </w:pPr>
            <w:r>
              <w:rPr>
                <w:rFonts w:ascii="Times New Roman" w:hAnsi="Times New Roman" w:eastAsia="黑体" w:cs="Times New Roman"/>
                <w:kern w:val="2"/>
                <w:sz w:val="24"/>
                <w:szCs w:val="24"/>
              </w:rPr>
              <w:t>数量</w:t>
            </w:r>
            <w:r>
              <w:rPr>
                <w:rFonts w:ascii="Times New Roman" w:hAnsi="Times New Roman" w:eastAsia="黑体" w:cs="Times New Roman"/>
                <w:kern w:val="2"/>
                <w:sz w:val="24"/>
                <w:szCs w:val="24"/>
                <w:u w:val="single"/>
              </w:rPr>
              <w:t xml:space="preserve"> 1 </w:t>
            </w:r>
            <w:r>
              <w:rPr>
                <w:rFonts w:ascii="Times New Roman" w:hAnsi="Times New Roman" w:eastAsia="黑体" w:cs="Times New Roman"/>
                <w:kern w:val="2"/>
                <w:sz w:val="24"/>
                <w:szCs w:val="24"/>
              </w:rPr>
              <w:t>型号</w:t>
            </w:r>
            <w:r>
              <w:rPr>
                <w:rFonts w:ascii="Times New Roman" w:hAnsi="Times New Roman" w:eastAsia="黑体" w:cs="Times New Roman"/>
                <w:kern w:val="2"/>
                <w:sz w:val="24"/>
                <w:szCs w:val="24"/>
                <w:u w:val="single"/>
              </w:rPr>
              <w:t xml:space="preserve">   HEL TS</w:t>
            </w:r>
            <w:r>
              <w:rPr>
                <w:rFonts w:ascii="Times New Roman" w:hAnsi="Times New Roman" w:eastAsia="黑体" w:cs="Times New Roman"/>
                <w:kern w:val="2"/>
                <w:sz w:val="24"/>
                <w:szCs w:val="24"/>
                <w:u w:val="single"/>
                <w:vertAlign w:val="superscript"/>
              </w:rPr>
              <w:t>u</w:t>
            </w:r>
            <w:r>
              <w:rPr>
                <w:rFonts w:ascii="Times New Roman" w:hAnsi="Times New Roman" w:eastAsia="黑体" w:cs="Times New Roman"/>
                <w:kern w:val="2"/>
                <w:sz w:val="24"/>
                <w:szCs w:val="24"/>
              </w:rPr>
              <w:t>产地</w:t>
            </w:r>
            <w:r>
              <w:rPr>
                <w:rFonts w:ascii="Times New Roman" w:hAnsi="Times New Roman" w:eastAsia="黑体" w:cs="Times New Roman"/>
                <w:kern w:val="2"/>
                <w:sz w:val="24"/>
                <w:szCs w:val="24"/>
                <w:u w:val="single"/>
              </w:rPr>
              <w:t>英国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2" w:type="pct"/>
            <w:vMerge w:val="continue"/>
            <w:vAlign w:val="center"/>
          </w:tcPr>
          <w:p>
            <w:pPr>
              <w:widowControl w:val="0"/>
              <w:adjustRightInd/>
              <w:snapToGrid/>
              <w:spacing w:line="500" w:lineRule="exact"/>
              <w:jc w:val="center"/>
              <w:rPr>
                <w:rFonts w:ascii="Times New Roman" w:hAnsi="Times New Roman" w:eastAsia="黑体" w:cs="Times New Roman"/>
                <w:sz w:val="24"/>
                <w:szCs w:val="24"/>
              </w:rPr>
            </w:pPr>
          </w:p>
        </w:tc>
        <w:tc>
          <w:tcPr>
            <w:tcW w:w="503" w:type="pct"/>
            <w:vAlign w:val="center"/>
          </w:tcPr>
          <w:p>
            <w:pPr>
              <w:widowControl w:val="0"/>
              <w:adjustRightInd/>
              <w:snapToGrid/>
              <w:spacing w:line="500" w:lineRule="exact"/>
              <w:jc w:val="center"/>
              <w:rPr>
                <w:rFonts w:ascii="Times New Roman" w:hAnsi="Times New Roman" w:eastAsia="黑体" w:cs="Times New Roman"/>
                <w:kern w:val="2"/>
                <w:sz w:val="24"/>
                <w:szCs w:val="24"/>
              </w:rPr>
            </w:pPr>
            <w:r>
              <w:rPr>
                <w:rFonts w:ascii="Times New Roman" w:hAnsi="Times New Roman" w:eastAsia="黑体" w:cs="Times New Roman"/>
                <w:kern w:val="2"/>
                <w:sz w:val="24"/>
                <w:szCs w:val="24"/>
              </w:rPr>
              <w:t>5</w:t>
            </w:r>
          </w:p>
        </w:tc>
        <w:tc>
          <w:tcPr>
            <w:tcW w:w="647" w:type="pct"/>
            <w:vAlign w:val="center"/>
          </w:tcPr>
          <w:p>
            <w:pPr>
              <w:widowControl w:val="0"/>
              <w:adjustRightInd/>
              <w:snapToGrid/>
              <w:spacing w:line="500" w:lineRule="exact"/>
              <w:jc w:val="center"/>
              <w:rPr>
                <w:rFonts w:ascii="Times New Roman" w:hAnsi="Times New Roman" w:eastAsia="黑体" w:cs="Times New Roman"/>
                <w:kern w:val="2"/>
                <w:sz w:val="24"/>
                <w:szCs w:val="24"/>
              </w:rPr>
            </w:pPr>
            <w:r>
              <w:rPr>
                <w:rFonts w:ascii="Times New Roman" w:hAnsi="Times New Roman" w:eastAsia="黑体" w:cs="Times New Roman"/>
                <w:kern w:val="2"/>
                <w:sz w:val="24"/>
                <w:szCs w:val="24"/>
              </w:rPr>
              <w:t>绝热加速度量热仪</w:t>
            </w:r>
          </w:p>
        </w:tc>
        <w:tc>
          <w:tcPr>
            <w:tcW w:w="1151" w:type="pct"/>
            <w:gridSpan w:val="2"/>
            <w:vAlign w:val="center"/>
          </w:tcPr>
          <w:p>
            <w:pPr>
              <w:widowControl w:val="0"/>
              <w:adjustRightInd/>
              <w:snapToGrid/>
              <w:spacing w:line="500" w:lineRule="exact"/>
              <w:jc w:val="center"/>
              <w:rPr>
                <w:rFonts w:ascii="Times New Roman" w:hAnsi="Times New Roman" w:eastAsia="黑体" w:cs="Times New Roman"/>
                <w:kern w:val="2"/>
                <w:sz w:val="24"/>
                <w:szCs w:val="24"/>
              </w:rPr>
            </w:pPr>
            <w:r>
              <w:rPr>
                <w:rFonts w:hint="eastAsia" w:ascii="MS Mincho" w:hAnsi="MS Mincho" w:eastAsia="MS Mincho" w:cs="MS Mincho"/>
                <w:kern w:val="2"/>
                <w:sz w:val="24"/>
                <w:szCs w:val="24"/>
              </w:rPr>
              <w:t>☑</w:t>
            </w:r>
            <w:r>
              <w:rPr>
                <w:rFonts w:ascii="Times New Roman" w:hAnsi="Times New Roman" w:eastAsia="黑体" w:cs="Times New Roman"/>
                <w:kern w:val="2"/>
                <w:sz w:val="24"/>
                <w:szCs w:val="24"/>
              </w:rPr>
              <w:t>是□否</w:t>
            </w:r>
          </w:p>
        </w:tc>
        <w:tc>
          <w:tcPr>
            <w:tcW w:w="1997" w:type="pct"/>
            <w:gridSpan w:val="3"/>
            <w:vAlign w:val="center"/>
          </w:tcPr>
          <w:p>
            <w:pPr>
              <w:widowControl w:val="0"/>
              <w:adjustRightInd/>
              <w:snapToGrid/>
              <w:spacing w:line="500" w:lineRule="exact"/>
              <w:jc w:val="center"/>
              <w:rPr>
                <w:rFonts w:ascii="Times New Roman" w:hAnsi="Times New Roman" w:eastAsia="黑体" w:cs="Times New Roman"/>
                <w:kern w:val="2"/>
                <w:sz w:val="24"/>
                <w:szCs w:val="24"/>
              </w:rPr>
            </w:pPr>
            <w:r>
              <w:rPr>
                <w:rFonts w:ascii="Times New Roman" w:hAnsi="Times New Roman" w:eastAsia="黑体" w:cs="Times New Roman"/>
                <w:kern w:val="2"/>
                <w:sz w:val="24"/>
                <w:szCs w:val="24"/>
              </w:rPr>
              <w:t>数量</w:t>
            </w:r>
            <w:r>
              <w:rPr>
                <w:rFonts w:ascii="Times New Roman" w:hAnsi="Times New Roman" w:eastAsia="黑体" w:cs="Times New Roman"/>
                <w:kern w:val="2"/>
                <w:sz w:val="24"/>
                <w:szCs w:val="24"/>
                <w:u w:val="single"/>
              </w:rPr>
              <w:t xml:space="preserve"> 3 </w:t>
            </w:r>
            <w:r>
              <w:rPr>
                <w:rFonts w:ascii="Times New Roman" w:hAnsi="Times New Roman" w:eastAsia="黑体" w:cs="Times New Roman"/>
                <w:kern w:val="2"/>
                <w:sz w:val="24"/>
                <w:szCs w:val="24"/>
              </w:rPr>
              <w:t>型号</w:t>
            </w:r>
            <w:r>
              <w:rPr>
                <w:rFonts w:ascii="Times New Roman" w:hAnsi="Times New Roman" w:eastAsia="黑体" w:cs="Times New Roman"/>
                <w:kern w:val="2"/>
                <w:sz w:val="24"/>
                <w:szCs w:val="24"/>
                <w:u w:val="single"/>
              </w:rPr>
              <w:t xml:space="preserve">  ES-ARC(2台) Netzsch ARC 254(1台)    </w:t>
            </w:r>
            <w:r>
              <w:rPr>
                <w:rFonts w:ascii="Times New Roman" w:hAnsi="Times New Roman" w:eastAsia="黑体" w:cs="Times New Roman"/>
                <w:kern w:val="2"/>
                <w:sz w:val="24"/>
                <w:szCs w:val="24"/>
              </w:rPr>
              <w:t>产地</w:t>
            </w:r>
            <w:r>
              <w:rPr>
                <w:rFonts w:ascii="Times New Roman" w:hAnsi="Times New Roman" w:eastAsia="黑体" w:cs="Times New Roman"/>
                <w:kern w:val="2"/>
                <w:sz w:val="24"/>
                <w:szCs w:val="24"/>
                <w:u w:val="single"/>
              </w:rPr>
              <w:t xml:space="preserve">英国(ES-ARC) 德国(Netzsch)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2" w:type="pct"/>
            <w:vMerge w:val="continue"/>
            <w:vAlign w:val="center"/>
          </w:tcPr>
          <w:p>
            <w:pPr>
              <w:widowControl w:val="0"/>
              <w:adjustRightInd/>
              <w:snapToGrid/>
              <w:spacing w:line="500" w:lineRule="exact"/>
              <w:jc w:val="center"/>
              <w:rPr>
                <w:rFonts w:ascii="Times New Roman" w:hAnsi="Times New Roman" w:eastAsia="黑体" w:cs="Times New Roman"/>
                <w:sz w:val="24"/>
                <w:szCs w:val="24"/>
              </w:rPr>
            </w:pPr>
          </w:p>
        </w:tc>
        <w:tc>
          <w:tcPr>
            <w:tcW w:w="503" w:type="pct"/>
            <w:vAlign w:val="center"/>
          </w:tcPr>
          <w:p>
            <w:pPr>
              <w:widowControl w:val="0"/>
              <w:adjustRightInd/>
              <w:snapToGrid/>
              <w:spacing w:line="500" w:lineRule="exact"/>
              <w:jc w:val="center"/>
              <w:rPr>
                <w:rFonts w:ascii="Times New Roman" w:hAnsi="Times New Roman" w:eastAsia="黑体" w:cs="Times New Roman"/>
                <w:kern w:val="2"/>
                <w:sz w:val="24"/>
                <w:szCs w:val="24"/>
              </w:rPr>
            </w:pPr>
            <w:r>
              <w:rPr>
                <w:rFonts w:ascii="Times New Roman" w:hAnsi="Times New Roman" w:eastAsia="黑体" w:cs="Times New Roman"/>
                <w:kern w:val="2"/>
                <w:sz w:val="24"/>
                <w:szCs w:val="24"/>
              </w:rPr>
              <w:t>6</w:t>
            </w:r>
          </w:p>
        </w:tc>
        <w:tc>
          <w:tcPr>
            <w:tcW w:w="647" w:type="pct"/>
            <w:vAlign w:val="center"/>
          </w:tcPr>
          <w:p>
            <w:pPr>
              <w:widowControl w:val="0"/>
              <w:adjustRightInd/>
              <w:snapToGrid/>
              <w:spacing w:line="500" w:lineRule="exact"/>
              <w:jc w:val="center"/>
              <w:rPr>
                <w:rFonts w:ascii="Times New Roman" w:hAnsi="Times New Roman" w:eastAsia="黑体" w:cs="Times New Roman"/>
                <w:kern w:val="2"/>
                <w:sz w:val="24"/>
                <w:szCs w:val="24"/>
              </w:rPr>
            </w:pPr>
            <w:r>
              <w:rPr>
                <w:rFonts w:ascii="Times New Roman" w:hAnsi="Times New Roman" w:eastAsia="黑体" w:cs="Times New Roman"/>
                <w:kern w:val="2"/>
                <w:sz w:val="24"/>
                <w:szCs w:val="24"/>
              </w:rPr>
              <w:t>高性能绝热加速度量热仪</w:t>
            </w:r>
          </w:p>
        </w:tc>
        <w:tc>
          <w:tcPr>
            <w:tcW w:w="1151" w:type="pct"/>
            <w:gridSpan w:val="2"/>
            <w:vAlign w:val="center"/>
          </w:tcPr>
          <w:p>
            <w:pPr>
              <w:widowControl w:val="0"/>
              <w:adjustRightInd/>
              <w:snapToGrid/>
              <w:spacing w:line="500" w:lineRule="exact"/>
              <w:jc w:val="center"/>
              <w:rPr>
                <w:rFonts w:ascii="Times New Roman" w:hAnsi="Times New Roman" w:eastAsia="黑体" w:cs="Times New Roman"/>
                <w:kern w:val="2"/>
                <w:sz w:val="24"/>
                <w:szCs w:val="24"/>
              </w:rPr>
            </w:pPr>
            <w:r>
              <w:rPr>
                <w:rFonts w:ascii="Times New Roman" w:hAnsi="Times New Roman" w:eastAsia="黑体" w:cs="Times New Roman"/>
                <w:kern w:val="2"/>
                <w:sz w:val="24"/>
                <w:szCs w:val="24"/>
              </w:rPr>
              <w:t>□是</w:t>
            </w:r>
            <w:r>
              <w:rPr>
                <w:rFonts w:hint="eastAsia" w:ascii="MS Mincho" w:hAnsi="MS Mincho" w:eastAsia="MS Mincho" w:cs="MS Mincho"/>
                <w:kern w:val="2"/>
                <w:sz w:val="24"/>
                <w:szCs w:val="24"/>
              </w:rPr>
              <w:t>☑</w:t>
            </w:r>
            <w:r>
              <w:rPr>
                <w:rFonts w:ascii="Times New Roman" w:hAnsi="Times New Roman" w:eastAsia="黑体" w:cs="Times New Roman"/>
                <w:kern w:val="2"/>
                <w:sz w:val="24"/>
                <w:szCs w:val="24"/>
              </w:rPr>
              <w:t>否</w:t>
            </w:r>
          </w:p>
        </w:tc>
        <w:tc>
          <w:tcPr>
            <w:tcW w:w="1997" w:type="pct"/>
            <w:gridSpan w:val="3"/>
            <w:vAlign w:val="center"/>
          </w:tcPr>
          <w:p>
            <w:pPr>
              <w:widowControl w:val="0"/>
              <w:adjustRightInd/>
              <w:snapToGrid/>
              <w:spacing w:line="500" w:lineRule="exact"/>
              <w:jc w:val="center"/>
              <w:rPr>
                <w:rFonts w:ascii="Times New Roman" w:hAnsi="Times New Roman" w:eastAsia="黑体" w:cs="Times New Roman"/>
                <w:kern w:val="2"/>
                <w:sz w:val="24"/>
                <w:szCs w:val="24"/>
              </w:rPr>
            </w:pPr>
            <w:r>
              <w:rPr>
                <w:rFonts w:ascii="Times New Roman" w:hAnsi="Times New Roman" w:eastAsia="黑体" w:cs="Times New Roman"/>
                <w:kern w:val="2"/>
                <w:sz w:val="24"/>
                <w:szCs w:val="24"/>
              </w:rPr>
              <w:t>数量型号产地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2" w:type="pct"/>
            <w:vMerge w:val="continue"/>
            <w:vAlign w:val="center"/>
          </w:tcPr>
          <w:p>
            <w:pPr>
              <w:widowControl w:val="0"/>
              <w:adjustRightInd/>
              <w:snapToGrid/>
              <w:spacing w:line="500" w:lineRule="exact"/>
              <w:jc w:val="center"/>
              <w:rPr>
                <w:rFonts w:ascii="Times New Roman" w:hAnsi="Times New Roman" w:eastAsia="黑体" w:cs="Times New Roman"/>
                <w:sz w:val="24"/>
                <w:szCs w:val="24"/>
              </w:rPr>
            </w:pPr>
          </w:p>
        </w:tc>
        <w:tc>
          <w:tcPr>
            <w:tcW w:w="503" w:type="pct"/>
            <w:vAlign w:val="center"/>
          </w:tcPr>
          <w:p>
            <w:pPr>
              <w:widowControl w:val="0"/>
              <w:adjustRightInd/>
              <w:snapToGrid/>
              <w:spacing w:line="500" w:lineRule="exact"/>
              <w:jc w:val="center"/>
              <w:rPr>
                <w:rFonts w:ascii="Times New Roman" w:hAnsi="Times New Roman" w:eastAsia="黑体" w:cs="Times New Roman"/>
                <w:kern w:val="2"/>
                <w:sz w:val="24"/>
                <w:szCs w:val="24"/>
              </w:rPr>
            </w:pPr>
            <w:r>
              <w:rPr>
                <w:rFonts w:ascii="Times New Roman" w:hAnsi="Times New Roman" w:eastAsia="黑体" w:cs="Times New Roman"/>
                <w:kern w:val="2"/>
                <w:sz w:val="24"/>
                <w:szCs w:val="24"/>
              </w:rPr>
              <w:t>7</w:t>
            </w:r>
          </w:p>
        </w:tc>
        <w:tc>
          <w:tcPr>
            <w:tcW w:w="647" w:type="pct"/>
            <w:vAlign w:val="center"/>
          </w:tcPr>
          <w:p>
            <w:pPr>
              <w:widowControl w:val="0"/>
              <w:adjustRightInd/>
              <w:snapToGrid/>
              <w:spacing w:line="500" w:lineRule="exact"/>
              <w:jc w:val="center"/>
              <w:rPr>
                <w:rFonts w:ascii="Times New Roman" w:hAnsi="Times New Roman" w:eastAsia="黑体" w:cs="Times New Roman"/>
                <w:kern w:val="2"/>
                <w:sz w:val="24"/>
                <w:szCs w:val="24"/>
              </w:rPr>
            </w:pPr>
            <w:r>
              <w:rPr>
                <w:rFonts w:ascii="Times New Roman" w:hAnsi="Times New Roman" w:eastAsia="黑体" w:cs="Times New Roman"/>
                <w:kern w:val="2"/>
                <w:sz w:val="24"/>
                <w:szCs w:val="24"/>
              </w:rPr>
              <w:t>微量热仪</w:t>
            </w:r>
          </w:p>
        </w:tc>
        <w:tc>
          <w:tcPr>
            <w:tcW w:w="1151" w:type="pct"/>
            <w:gridSpan w:val="2"/>
            <w:vAlign w:val="center"/>
          </w:tcPr>
          <w:p>
            <w:pPr>
              <w:widowControl w:val="0"/>
              <w:adjustRightInd/>
              <w:snapToGrid/>
              <w:spacing w:line="500" w:lineRule="exact"/>
              <w:jc w:val="center"/>
              <w:rPr>
                <w:rFonts w:ascii="Times New Roman" w:hAnsi="Times New Roman" w:eastAsia="黑体" w:cs="Times New Roman"/>
                <w:kern w:val="2"/>
                <w:sz w:val="24"/>
                <w:szCs w:val="24"/>
              </w:rPr>
            </w:pPr>
            <w:r>
              <w:rPr>
                <w:rFonts w:ascii="Times New Roman" w:hAnsi="Times New Roman" w:eastAsia="黑体" w:cs="Times New Roman"/>
                <w:kern w:val="2"/>
                <w:sz w:val="24"/>
                <w:szCs w:val="24"/>
              </w:rPr>
              <w:t>□是□否</w:t>
            </w:r>
          </w:p>
        </w:tc>
        <w:tc>
          <w:tcPr>
            <w:tcW w:w="1997" w:type="pct"/>
            <w:gridSpan w:val="3"/>
            <w:vAlign w:val="center"/>
          </w:tcPr>
          <w:p>
            <w:pPr>
              <w:widowControl w:val="0"/>
              <w:adjustRightInd/>
              <w:snapToGrid/>
              <w:spacing w:line="500" w:lineRule="exact"/>
              <w:jc w:val="center"/>
              <w:rPr>
                <w:rFonts w:ascii="Times New Roman" w:hAnsi="Times New Roman" w:eastAsia="黑体" w:cs="Times New Roman"/>
                <w:kern w:val="2"/>
                <w:sz w:val="24"/>
                <w:szCs w:val="24"/>
              </w:rPr>
            </w:pPr>
            <w:r>
              <w:rPr>
                <w:rFonts w:ascii="Times New Roman" w:hAnsi="Times New Roman" w:eastAsia="黑体" w:cs="Times New Roman"/>
                <w:kern w:val="2"/>
                <w:sz w:val="24"/>
                <w:szCs w:val="24"/>
              </w:rPr>
              <w:t>数量型号产地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2" w:type="pct"/>
            <w:vMerge w:val="continue"/>
            <w:vAlign w:val="center"/>
          </w:tcPr>
          <w:p>
            <w:pPr>
              <w:widowControl w:val="0"/>
              <w:adjustRightInd/>
              <w:snapToGrid/>
              <w:spacing w:line="500" w:lineRule="exact"/>
              <w:jc w:val="center"/>
              <w:rPr>
                <w:rFonts w:ascii="Times New Roman" w:hAnsi="Times New Roman" w:eastAsia="黑体" w:cs="Times New Roman"/>
                <w:sz w:val="24"/>
                <w:szCs w:val="24"/>
              </w:rPr>
            </w:pPr>
          </w:p>
        </w:tc>
        <w:tc>
          <w:tcPr>
            <w:tcW w:w="503" w:type="pct"/>
            <w:vAlign w:val="center"/>
          </w:tcPr>
          <w:p>
            <w:pPr>
              <w:widowControl w:val="0"/>
              <w:adjustRightInd/>
              <w:snapToGrid/>
              <w:spacing w:line="500" w:lineRule="exact"/>
              <w:jc w:val="center"/>
              <w:rPr>
                <w:rFonts w:ascii="Times New Roman" w:hAnsi="Times New Roman" w:eastAsia="黑体" w:cs="Times New Roman"/>
                <w:kern w:val="2"/>
                <w:sz w:val="24"/>
                <w:szCs w:val="24"/>
              </w:rPr>
            </w:pPr>
            <w:r>
              <w:rPr>
                <w:rFonts w:ascii="Times New Roman" w:hAnsi="Times New Roman" w:eastAsia="黑体" w:cs="Times New Roman"/>
                <w:kern w:val="2"/>
                <w:sz w:val="24"/>
                <w:szCs w:val="24"/>
              </w:rPr>
              <w:t>8</w:t>
            </w:r>
          </w:p>
        </w:tc>
        <w:tc>
          <w:tcPr>
            <w:tcW w:w="647" w:type="pct"/>
            <w:vAlign w:val="center"/>
          </w:tcPr>
          <w:p>
            <w:pPr>
              <w:widowControl w:val="0"/>
              <w:adjustRightInd/>
              <w:snapToGrid/>
              <w:spacing w:line="500" w:lineRule="exact"/>
              <w:jc w:val="center"/>
              <w:rPr>
                <w:rFonts w:ascii="Times New Roman" w:hAnsi="Times New Roman" w:eastAsia="黑体" w:cs="Times New Roman"/>
                <w:kern w:val="2"/>
                <w:sz w:val="24"/>
                <w:szCs w:val="24"/>
              </w:rPr>
            </w:pPr>
            <w:r>
              <w:rPr>
                <w:rFonts w:ascii="Times New Roman" w:hAnsi="Times New Roman" w:eastAsia="黑体" w:cs="Times New Roman"/>
                <w:kern w:val="2"/>
                <w:sz w:val="24"/>
                <w:szCs w:val="24"/>
              </w:rPr>
              <w:t>常压反应量热仪</w:t>
            </w:r>
          </w:p>
        </w:tc>
        <w:tc>
          <w:tcPr>
            <w:tcW w:w="1151" w:type="pct"/>
            <w:gridSpan w:val="2"/>
            <w:vAlign w:val="center"/>
          </w:tcPr>
          <w:p>
            <w:pPr>
              <w:widowControl w:val="0"/>
              <w:adjustRightInd/>
              <w:snapToGrid/>
              <w:spacing w:line="500" w:lineRule="exact"/>
              <w:jc w:val="center"/>
              <w:rPr>
                <w:rFonts w:ascii="Times New Roman" w:hAnsi="Times New Roman" w:eastAsia="黑体" w:cs="Times New Roman"/>
                <w:kern w:val="2"/>
                <w:sz w:val="24"/>
                <w:szCs w:val="24"/>
              </w:rPr>
            </w:pPr>
            <w:r>
              <w:rPr>
                <w:rFonts w:hint="eastAsia" w:ascii="MS Mincho" w:hAnsi="MS Mincho" w:eastAsia="MS Mincho" w:cs="MS Mincho"/>
                <w:kern w:val="2"/>
                <w:sz w:val="24"/>
                <w:szCs w:val="24"/>
              </w:rPr>
              <w:t>☑</w:t>
            </w:r>
            <w:r>
              <w:rPr>
                <w:rFonts w:ascii="Times New Roman" w:hAnsi="Times New Roman" w:eastAsia="黑体" w:cs="Times New Roman"/>
                <w:kern w:val="2"/>
                <w:sz w:val="24"/>
                <w:szCs w:val="24"/>
              </w:rPr>
              <w:t>是□否</w:t>
            </w:r>
          </w:p>
        </w:tc>
        <w:tc>
          <w:tcPr>
            <w:tcW w:w="1997" w:type="pct"/>
            <w:gridSpan w:val="3"/>
            <w:vAlign w:val="center"/>
          </w:tcPr>
          <w:p>
            <w:pPr>
              <w:widowControl w:val="0"/>
              <w:adjustRightInd/>
              <w:snapToGrid/>
              <w:spacing w:line="500" w:lineRule="exact"/>
              <w:jc w:val="center"/>
              <w:rPr>
                <w:rFonts w:ascii="Times New Roman" w:hAnsi="Times New Roman" w:eastAsia="黑体" w:cs="Times New Roman"/>
                <w:kern w:val="2"/>
                <w:sz w:val="24"/>
                <w:szCs w:val="24"/>
              </w:rPr>
            </w:pPr>
            <w:r>
              <w:rPr>
                <w:rFonts w:ascii="Times New Roman" w:hAnsi="Times New Roman" w:eastAsia="黑体" w:cs="Times New Roman"/>
                <w:kern w:val="2"/>
                <w:sz w:val="24"/>
                <w:szCs w:val="24"/>
              </w:rPr>
              <w:t>数量</w:t>
            </w:r>
            <w:r>
              <w:rPr>
                <w:rFonts w:ascii="Times New Roman" w:hAnsi="Times New Roman" w:eastAsia="黑体" w:cs="Times New Roman"/>
                <w:kern w:val="2"/>
                <w:sz w:val="24"/>
                <w:szCs w:val="24"/>
                <w:u w:val="single"/>
              </w:rPr>
              <w:t xml:space="preserve"> 3 </w:t>
            </w:r>
            <w:r>
              <w:rPr>
                <w:rFonts w:ascii="Times New Roman" w:hAnsi="Times New Roman" w:eastAsia="黑体" w:cs="Times New Roman"/>
                <w:kern w:val="2"/>
                <w:sz w:val="24"/>
                <w:szCs w:val="24"/>
              </w:rPr>
              <w:t>型号</w:t>
            </w:r>
            <w:r>
              <w:rPr>
                <w:rFonts w:ascii="Times New Roman" w:hAnsi="Times New Roman" w:eastAsia="黑体" w:cs="Times New Roman"/>
                <w:kern w:val="2"/>
                <w:sz w:val="24"/>
                <w:szCs w:val="24"/>
                <w:u w:val="single"/>
              </w:rPr>
              <w:t xml:space="preserve">Simular(2台)_RC1(1台)   </w:t>
            </w:r>
            <w:r>
              <w:rPr>
                <w:rFonts w:ascii="Times New Roman" w:hAnsi="Times New Roman" w:eastAsia="黑体" w:cs="Times New Roman"/>
                <w:kern w:val="2"/>
                <w:sz w:val="24"/>
                <w:szCs w:val="24"/>
              </w:rPr>
              <w:t>产地</w:t>
            </w:r>
            <w:r>
              <w:rPr>
                <w:rFonts w:ascii="Times New Roman" w:hAnsi="Times New Roman" w:eastAsia="黑体" w:cs="Times New Roman"/>
                <w:kern w:val="2"/>
                <w:sz w:val="24"/>
                <w:szCs w:val="24"/>
                <w:u w:val="single"/>
              </w:rPr>
              <w:t xml:space="preserve">英国(Simular) 瑞士(RC1)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2" w:type="pct"/>
            <w:vMerge w:val="continue"/>
            <w:vAlign w:val="center"/>
          </w:tcPr>
          <w:p>
            <w:pPr>
              <w:widowControl w:val="0"/>
              <w:adjustRightInd/>
              <w:snapToGrid/>
              <w:spacing w:line="500" w:lineRule="exact"/>
              <w:jc w:val="center"/>
              <w:rPr>
                <w:rFonts w:ascii="Times New Roman" w:hAnsi="Times New Roman" w:eastAsia="黑体" w:cs="Times New Roman"/>
                <w:sz w:val="24"/>
                <w:szCs w:val="24"/>
              </w:rPr>
            </w:pPr>
          </w:p>
        </w:tc>
        <w:tc>
          <w:tcPr>
            <w:tcW w:w="503" w:type="pct"/>
            <w:vAlign w:val="center"/>
          </w:tcPr>
          <w:p>
            <w:pPr>
              <w:widowControl w:val="0"/>
              <w:adjustRightInd/>
              <w:snapToGrid/>
              <w:spacing w:line="500" w:lineRule="exact"/>
              <w:jc w:val="center"/>
              <w:rPr>
                <w:rFonts w:ascii="Times New Roman" w:hAnsi="Times New Roman" w:eastAsia="黑体" w:cs="Times New Roman"/>
                <w:kern w:val="2"/>
                <w:sz w:val="24"/>
                <w:szCs w:val="24"/>
              </w:rPr>
            </w:pPr>
            <w:r>
              <w:rPr>
                <w:rFonts w:ascii="Times New Roman" w:hAnsi="Times New Roman" w:eastAsia="黑体" w:cs="Times New Roman"/>
                <w:kern w:val="2"/>
                <w:sz w:val="24"/>
                <w:szCs w:val="24"/>
              </w:rPr>
              <w:t>9</w:t>
            </w:r>
          </w:p>
        </w:tc>
        <w:tc>
          <w:tcPr>
            <w:tcW w:w="647" w:type="pct"/>
            <w:vAlign w:val="center"/>
          </w:tcPr>
          <w:p>
            <w:pPr>
              <w:widowControl w:val="0"/>
              <w:adjustRightInd/>
              <w:snapToGrid/>
              <w:spacing w:line="500" w:lineRule="exact"/>
              <w:jc w:val="center"/>
              <w:rPr>
                <w:rFonts w:ascii="Times New Roman" w:hAnsi="Times New Roman" w:eastAsia="黑体" w:cs="Times New Roman"/>
                <w:kern w:val="2"/>
                <w:sz w:val="24"/>
                <w:szCs w:val="24"/>
              </w:rPr>
            </w:pPr>
            <w:r>
              <w:rPr>
                <w:rFonts w:ascii="Times New Roman" w:hAnsi="Times New Roman" w:eastAsia="黑体" w:cs="Times New Roman"/>
                <w:kern w:val="2"/>
                <w:sz w:val="24"/>
                <w:szCs w:val="24"/>
              </w:rPr>
              <w:t>高压反应量热仪</w:t>
            </w:r>
          </w:p>
        </w:tc>
        <w:tc>
          <w:tcPr>
            <w:tcW w:w="1151" w:type="pct"/>
            <w:gridSpan w:val="2"/>
            <w:vAlign w:val="center"/>
          </w:tcPr>
          <w:p>
            <w:pPr>
              <w:widowControl w:val="0"/>
              <w:adjustRightInd/>
              <w:snapToGrid/>
              <w:spacing w:line="500" w:lineRule="exact"/>
              <w:jc w:val="center"/>
              <w:rPr>
                <w:rFonts w:ascii="Times New Roman" w:hAnsi="Times New Roman" w:eastAsia="黑体" w:cs="Times New Roman"/>
                <w:kern w:val="2"/>
                <w:sz w:val="24"/>
                <w:szCs w:val="24"/>
              </w:rPr>
            </w:pPr>
            <w:r>
              <w:rPr>
                <w:rFonts w:hint="eastAsia" w:ascii="MS Mincho" w:hAnsi="MS Mincho" w:eastAsia="MS Mincho" w:cs="MS Mincho"/>
                <w:kern w:val="2"/>
                <w:sz w:val="24"/>
                <w:szCs w:val="24"/>
              </w:rPr>
              <w:t>☑</w:t>
            </w:r>
            <w:r>
              <w:rPr>
                <w:rFonts w:ascii="Times New Roman" w:hAnsi="Times New Roman" w:eastAsia="黑体" w:cs="Times New Roman"/>
                <w:kern w:val="2"/>
                <w:sz w:val="24"/>
                <w:szCs w:val="24"/>
              </w:rPr>
              <w:t>是□否</w:t>
            </w:r>
          </w:p>
        </w:tc>
        <w:tc>
          <w:tcPr>
            <w:tcW w:w="1997" w:type="pct"/>
            <w:gridSpan w:val="3"/>
            <w:vAlign w:val="center"/>
          </w:tcPr>
          <w:p>
            <w:pPr>
              <w:widowControl w:val="0"/>
              <w:adjustRightInd/>
              <w:snapToGrid/>
              <w:spacing w:line="500" w:lineRule="exact"/>
              <w:jc w:val="center"/>
              <w:rPr>
                <w:rFonts w:ascii="Times New Roman" w:hAnsi="Times New Roman" w:eastAsia="黑体" w:cs="Times New Roman"/>
                <w:kern w:val="2"/>
                <w:sz w:val="24"/>
                <w:szCs w:val="24"/>
              </w:rPr>
            </w:pPr>
            <w:r>
              <w:rPr>
                <w:rFonts w:ascii="Times New Roman" w:hAnsi="Times New Roman" w:eastAsia="黑体" w:cs="Times New Roman"/>
                <w:kern w:val="2"/>
                <w:sz w:val="24"/>
                <w:szCs w:val="24"/>
              </w:rPr>
              <w:t>数量</w:t>
            </w:r>
            <w:r>
              <w:rPr>
                <w:rFonts w:ascii="Times New Roman" w:hAnsi="Times New Roman" w:eastAsia="黑体" w:cs="Times New Roman"/>
                <w:kern w:val="2"/>
                <w:sz w:val="24"/>
                <w:szCs w:val="24"/>
                <w:u w:val="single"/>
              </w:rPr>
              <w:t xml:space="preserve"> 1 </w:t>
            </w:r>
            <w:r>
              <w:rPr>
                <w:rFonts w:ascii="Times New Roman" w:hAnsi="Times New Roman" w:eastAsia="黑体" w:cs="Times New Roman"/>
                <w:kern w:val="2"/>
                <w:sz w:val="24"/>
                <w:szCs w:val="24"/>
              </w:rPr>
              <w:t>型号</w:t>
            </w:r>
            <w:r>
              <w:rPr>
                <w:rFonts w:ascii="Times New Roman" w:hAnsi="Times New Roman" w:eastAsia="黑体" w:cs="Times New Roman"/>
                <w:kern w:val="2"/>
                <w:sz w:val="24"/>
                <w:szCs w:val="24"/>
                <w:u w:val="single"/>
              </w:rPr>
              <w:t xml:space="preserve">  RC1   </w:t>
            </w:r>
            <w:r>
              <w:rPr>
                <w:rFonts w:ascii="Times New Roman" w:hAnsi="Times New Roman" w:eastAsia="黑体" w:cs="Times New Roman"/>
                <w:kern w:val="2"/>
                <w:sz w:val="24"/>
                <w:szCs w:val="24"/>
              </w:rPr>
              <w:t>产地</w:t>
            </w:r>
            <w:r>
              <w:rPr>
                <w:rFonts w:ascii="Times New Roman" w:hAnsi="Times New Roman" w:eastAsia="黑体" w:cs="Times New Roman"/>
                <w:kern w:val="2"/>
                <w:sz w:val="24"/>
                <w:szCs w:val="24"/>
                <w:u w:val="single"/>
              </w:rPr>
              <w:t>瑞士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2" w:type="pct"/>
            <w:vMerge w:val="continue"/>
            <w:vAlign w:val="center"/>
          </w:tcPr>
          <w:p>
            <w:pPr>
              <w:widowControl w:val="0"/>
              <w:adjustRightInd/>
              <w:snapToGrid/>
              <w:spacing w:line="500" w:lineRule="exact"/>
              <w:jc w:val="center"/>
              <w:rPr>
                <w:rFonts w:ascii="Times New Roman" w:hAnsi="Times New Roman" w:eastAsia="黑体" w:cs="Times New Roman"/>
                <w:sz w:val="24"/>
                <w:szCs w:val="24"/>
              </w:rPr>
            </w:pPr>
          </w:p>
        </w:tc>
        <w:tc>
          <w:tcPr>
            <w:tcW w:w="503" w:type="pct"/>
            <w:vAlign w:val="center"/>
          </w:tcPr>
          <w:p>
            <w:pPr>
              <w:widowControl w:val="0"/>
              <w:adjustRightInd/>
              <w:snapToGrid/>
              <w:spacing w:line="500" w:lineRule="exact"/>
              <w:jc w:val="center"/>
              <w:rPr>
                <w:rFonts w:ascii="Times New Roman" w:hAnsi="Times New Roman" w:eastAsia="黑体" w:cs="Times New Roman"/>
                <w:kern w:val="2"/>
                <w:sz w:val="24"/>
                <w:szCs w:val="24"/>
              </w:rPr>
            </w:pPr>
            <w:r>
              <w:rPr>
                <w:rFonts w:ascii="Times New Roman" w:hAnsi="Times New Roman" w:eastAsia="黑体" w:cs="Times New Roman"/>
                <w:kern w:val="2"/>
                <w:sz w:val="24"/>
                <w:szCs w:val="24"/>
              </w:rPr>
              <w:t>10</w:t>
            </w:r>
          </w:p>
        </w:tc>
        <w:tc>
          <w:tcPr>
            <w:tcW w:w="647" w:type="pct"/>
            <w:vAlign w:val="center"/>
          </w:tcPr>
          <w:p>
            <w:pPr>
              <w:widowControl w:val="0"/>
              <w:adjustRightInd/>
              <w:snapToGrid/>
              <w:spacing w:line="500" w:lineRule="exact"/>
              <w:jc w:val="center"/>
              <w:rPr>
                <w:rFonts w:ascii="Times New Roman" w:hAnsi="Times New Roman" w:eastAsia="黑体" w:cs="Times New Roman"/>
                <w:kern w:val="2"/>
                <w:sz w:val="24"/>
                <w:szCs w:val="24"/>
              </w:rPr>
            </w:pPr>
            <w:r>
              <w:rPr>
                <w:rFonts w:ascii="Times New Roman" w:hAnsi="Times New Roman" w:eastAsia="黑体" w:cs="Times New Roman"/>
                <w:kern w:val="2"/>
                <w:sz w:val="24"/>
                <w:szCs w:val="24"/>
              </w:rPr>
              <w:t>最小点火能测试仪</w:t>
            </w:r>
          </w:p>
        </w:tc>
        <w:tc>
          <w:tcPr>
            <w:tcW w:w="1151" w:type="pct"/>
            <w:gridSpan w:val="2"/>
            <w:vAlign w:val="center"/>
          </w:tcPr>
          <w:p>
            <w:pPr>
              <w:widowControl w:val="0"/>
              <w:adjustRightInd/>
              <w:snapToGrid/>
              <w:spacing w:line="500" w:lineRule="exact"/>
              <w:jc w:val="center"/>
              <w:rPr>
                <w:rFonts w:ascii="Times New Roman" w:hAnsi="Times New Roman" w:eastAsia="黑体" w:cs="Times New Roman"/>
                <w:kern w:val="2"/>
                <w:sz w:val="24"/>
                <w:szCs w:val="24"/>
              </w:rPr>
            </w:pPr>
            <w:r>
              <w:rPr>
                <w:rFonts w:hint="eastAsia" w:ascii="MS Mincho" w:hAnsi="MS Mincho" w:eastAsia="MS Mincho" w:cs="MS Mincho"/>
                <w:kern w:val="2"/>
                <w:sz w:val="24"/>
                <w:szCs w:val="24"/>
              </w:rPr>
              <w:t>☑</w:t>
            </w:r>
            <w:r>
              <w:rPr>
                <w:rFonts w:ascii="Times New Roman" w:hAnsi="Times New Roman" w:eastAsia="黑体" w:cs="Times New Roman"/>
                <w:kern w:val="2"/>
                <w:sz w:val="24"/>
                <w:szCs w:val="24"/>
              </w:rPr>
              <w:t>是□否</w:t>
            </w:r>
          </w:p>
        </w:tc>
        <w:tc>
          <w:tcPr>
            <w:tcW w:w="1997" w:type="pct"/>
            <w:gridSpan w:val="3"/>
            <w:vAlign w:val="center"/>
          </w:tcPr>
          <w:p>
            <w:pPr>
              <w:widowControl w:val="0"/>
              <w:adjustRightInd/>
              <w:snapToGrid/>
              <w:spacing w:line="500" w:lineRule="exact"/>
              <w:jc w:val="center"/>
              <w:rPr>
                <w:rFonts w:ascii="Times New Roman" w:hAnsi="Times New Roman" w:eastAsia="黑体" w:cs="Times New Roman"/>
                <w:kern w:val="2"/>
                <w:sz w:val="24"/>
                <w:szCs w:val="24"/>
              </w:rPr>
            </w:pPr>
            <w:r>
              <w:rPr>
                <w:rFonts w:ascii="Times New Roman" w:hAnsi="Times New Roman" w:eastAsia="黑体" w:cs="Times New Roman"/>
                <w:kern w:val="2"/>
                <w:sz w:val="24"/>
                <w:szCs w:val="24"/>
              </w:rPr>
              <w:t>数量</w:t>
            </w:r>
            <w:r>
              <w:rPr>
                <w:rFonts w:ascii="Times New Roman" w:hAnsi="Times New Roman" w:eastAsia="黑体" w:cs="Times New Roman"/>
                <w:kern w:val="2"/>
                <w:sz w:val="24"/>
                <w:szCs w:val="24"/>
                <w:u w:val="single"/>
              </w:rPr>
              <w:t xml:space="preserve"> 1 </w:t>
            </w:r>
            <w:r>
              <w:rPr>
                <w:rFonts w:ascii="Times New Roman" w:hAnsi="Times New Roman" w:eastAsia="黑体" w:cs="Times New Roman"/>
                <w:kern w:val="2"/>
                <w:sz w:val="24"/>
                <w:szCs w:val="24"/>
              </w:rPr>
              <w:t>型号</w:t>
            </w:r>
            <w:r>
              <w:rPr>
                <w:rFonts w:ascii="Times New Roman" w:hAnsi="Times New Roman" w:eastAsia="黑体" w:cs="Times New Roman"/>
                <w:kern w:val="2"/>
                <w:sz w:val="24"/>
                <w:szCs w:val="24"/>
                <w:u w:val="single"/>
              </w:rPr>
              <w:t xml:space="preserve">   MIE    </w:t>
            </w:r>
            <w:r>
              <w:rPr>
                <w:rFonts w:ascii="Times New Roman" w:hAnsi="Times New Roman" w:eastAsia="黑体" w:cs="Times New Roman"/>
                <w:kern w:val="2"/>
                <w:sz w:val="24"/>
                <w:szCs w:val="24"/>
              </w:rPr>
              <w:t>产地</w:t>
            </w:r>
            <w:r>
              <w:rPr>
                <w:rFonts w:ascii="Times New Roman" w:hAnsi="Times New Roman" w:eastAsia="黑体" w:cs="Times New Roman"/>
                <w:kern w:val="2"/>
                <w:sz w:val="24"/>
                <w:szCs w:val="24"/>
                <w:u w:val="single"/>
              </w:rPr>
              <w:t>中国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2" w:type="pct"/>
            <w:vMerge w:val="continue"/>
            <w:vAlign w:val="center"/>
          </w:tcPr>
          <w:p>
            <w:pPr>
              <w:widowControl w:val="0"/>
              <w:adjustRightInd/>
              <w:snapToGrid/>
              <w:spacing w:line="500" w:lineRule="exact"/>
              <w:jc w:val="center"/>
              <w:rPr>
                <w:rFonts w:ascii="Times New Roman" w:hAnsi="Times New Roman" w:eastAsia="黑体" w:cs="Times New Roman"/>
                <w:sz w:val="24"/>
                <w:szCs w:val="24"/>
              </w:rPr>
            </w:pPr>
          </w:p>
        </w:tc>
        <w:tc>
          <w:tcPr>
            <w:tcW w:w="503" w:type="pct"/>
            <w:vAlign w:val="center"/>
          </w:tcPr>
          <w:p>
            <w:pPr>
              <w:widowControl w:val="0"/>
              <w:adjustRightInd/>
              <w:snapToGrid/>
              <w:spacing w:line="500" w:lineRule="exact"/>
              <w:jc w:val="center"/>
              <w:rPr>
                <w:rFonts w:ascii="Times New Roman" w:hAnsi="Times New Roman" w:eastAsia="黑体" w:cs="Times New Roman"/>
                <w:kern w:val="2"/>
                <w:sz w:val="24"/>
                <w:szCs w:val="24"/>
              </w:rPr>
            </w:pPr>
            <w:r>
              <w:rPr>
                <w:rFonts w:ascii="Times New Roman" w:hAnsi="Times New Roman" w:eastAsia="黑体" w:cs="Times New Roman"/>
                <w:kern w:val="2"/>
                <w:sz w:val="24"/>
                <w:szCs w:val="24"/>
              </w:rPr>
              <w:t>11</w:t>
            </w:r>
          </w:p>
        </w:tc>
        <w:tc>
          <w:tcPr>
            <w:tcW w:w="647" w:type="pct"/>
            <w:vAlign w:val="center"/>
          </w:tcPr>
          <w:p>
            <w:pPr>
              <w:widowControl w:val="0"/>
              <w:adjustRightInd/>
              <w:snapToGrid/>
              <w:spacing w:line="500" w:lineRule="exact"/>
              <w:jc w:val="center"/>
              <w:rPr>
                <w:rFonts w:ascii="Times New Roman" w:hAnsi="Times New Roman" w:eastAsia="黑体" w:cs="Times New Roman"/>
                <w:kern w:val="2"/>
                <w:sz w:val="24"/>
                <w:szCs w:val="24"/>
              </w:rPr>
            </w:pPr>
            <w:r>
              <w:rPr>
                <w:rFonts w:ascii="Times New Roman" w:hAnsi="Times New Roman" w:eastAsia="黑体" w:cs="Times New Roman"/>
                <w:kern w:val="2"/>
                <w:sz w:val="24"/>
                <w:szCs w:val="24"/>
              </w:rPr>
              <w:t>水分测试仪</w:t>
            </w:r>
          </w:p>
        </w:tc>
        <w:tc>
          <w:tcPr>
            <w:tcW w:w="1151" w:type="pct"/>
            <w:gridSpan w:val="2"/>
            <w:vAlign w:val="center"/>
          </w:tcPr>
          <w:p>
            <w:pPr>
              <w:widowControl w:val="0"/>
              <w:adjustRightInd/>
              <w:snapToGrid/>
              <w:spacing w:line="500" w:lineRule="exact"/>
              <w:jc w:val="center"/>
              <w:rPr>
                <w:rFonts w:ascii="Times New Roman" w:hAnsi="Times New Roman" w:eastAsia="黑体" w:cs="Times New Roman"/>
                <w:kern w:val="2"/>
                <w:sz w:val="24"/>
                <w:szCs w:val="24"/>
              </w:rPr>
            </w:pPr>
            <w:r>
              <w:rPr>
                <w:rFonts w:hint="eastAsia" w:ascii="MS Mincho" w:hAnsi="MS Mincho" w:eastAsia="MS Mincho" w:cs="MS Mincho"/>
                <w:kern w:val="2"/>
                <w:sz w:val="24"/>
                <w:szCs w:val="24"/>
              </w:rPr>
              <w:t>☑</w:t>
            </w:r>
            <w:r>
              <w:rPr>
                <w:rFonts w:ascii="Times New Roman" w:hAnsi="Times New Roman" w:eastAsia="黑体" w:cs="Times New Roman"/>
                <w:kern w:val="2"/>
                <w:sz w:val="24"/>
                <w:szCs w:val="24"/>
              </w:rPr>
              <w:t>是□否</w:t>
            </w:r>
          </w:p>
        </w:tc>
        <w:tc>
          <w:tcPr>
            <w:tcW w:w="1997" w:type="pct"/>
            <w:gridSpan w:val="3"/>
            <w:vAlign w:val="center"/>
          </w:tcPr>
          <w:p>
            <w:pPr>
              <w:widowControl w:val="0"/>
              <w:adjustRightInd/>
              <w:snapToGrid/>
              <w:spacing w:line="500" w:lineRule="exact"/>
              <w:jc w:val="center"/>
              <w:rPr>
                <w:rFonts w:ascii="Times New Roman" w:hAnsi="Times New Roman" w:eastAsia="黑体" w:cs="Times New Roman"/>
                <w:kern w:val="2"/>
                <w:sz w:val="24"/>
                <w:szCs w:val="24"/>
              </w:rPr>
            </w:pPr>
            <w:r>
              <w:rPr>
                <w:rFonts w:ascii="Times New Roman" w:hAnsi="Times New Roman" w:eastAsia="黑体" w:cs="Times New Roman"/>
                <w:kern w:val="2"/>
                <w:sz w:val="24"/>
                <w:szCs w:val="24"/>
              </w:rPr>
              <w:t>数量</w:t>
            </w:r>
            <w:r>
              <w:rPr>
                <w:rFonts w:ascii="Times New Roman" w:hAnsi="Times New Roman" w:eastAsia="黑体" w:cs="Times New Roman"/>
                <w:kern w:val="2"/>
                <w:sz w:val="24"/>
                <w:szCs w:val="24"/>
                <w:u w:val="single"/>
              </w:rPr>
              <w:t xml:space="preserve"> 1 </w:t>
            </w:r>
            <w:r>
              <w:rPr>
                <w:rFonts w:ascii="Times New Roman" w:hAnsi="Times New Roman" w:eastAsia="黑体" w:cs="Times New Roman"/>
                <w:kern w:val="2"/>
                <w:sz w:val="24"/>
                <w:szCs w:val="24"/>
              </w:rPr>
              <w:t>型号</w:t>
            </w:r>
            <w:r>
              <w:rPr>
                <w:rFonts w:ascii="Times New Roman" w:hAnsi="Times New Roman" w:eastAsia="黑体" w:cs="Times New Roman"/>
                <w:kern w:val="2"/>
                <w:sz w:val="24"/>
                <w:szCs w:val="24"/>
                <w:u w:val="single"/>
              </w:rPr>
              <w:t xml:space="preserve">Ohaus MB45 </w:t>
            </w:r>
            <w:r>
              <w:rPr>
                <w:rFonts w:ascii="Times New Roman" w:hAnsi="Times New Roman" w:eastAsia="黑体" w:cs="Times New Roman"/>
                <w:kern w:val="2"/>
                <w:sz w:val="24"/>
                <w:szCs w:val="24"/>
              </w:rPr>
              <w:t>产地</w:t>
            </w:r>
            <w:r>
              <w:rPr>
                <w:rFonts w:ascii="Times New Roman" w:hAnsi="Times New Roman" w:eastAsia="黑体" w:cs="Times New Roman"/>
                <w:kern w:val="2"/>
                <w:sz w:val="24"/>
                <w:szCs w:val="24"/>
                <w:u w:val="single"/>
              </w:rPr>
              <w:t>美国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2" w:type="pct"/>
            <w:vMerge w:val="continue"/>
            <w:vAlign w:val="center"/>
          </w:tcPr>
          <w:p>
            <w:pPr>
              <w:widowControl w:val="0"/>
              <w:adjustRightInd/>
              <w:snapToGrid/>
              <w:spacing w:line="500" w:lineRule="exact"/>
              <w:jc w:val="center"/>
              <w:rPr>
                <w:rFonts w:ascii="Times New Roman" w:hAnsi="Times New Roman" w:eastAsia="黑体" w:cs="Times New Roman"/>
                <w:sz w:val="24"/>
                <w:szCs w:val="24"/>
              </w:rPr>
            </w:pPr>
          </w:p>
        </w:tc>
        <w:tc>
          <w:tcPr>
            <w:tcW w:w="503" w:type="pct"/>
            <w:vAlign w:val="center"/>
          </w:tcPr>
          <w:p>
            <w:pPr>
              <w:widowControl w:val="0"/>
              <w:adjustRightInd/>
              <w:snapToGrid/>
              <w:spacing w:line="500" w:lineRule="exact"/>
              <w:jc w:val="center"/>
              <w:rPr>
                <w:rFonts w:ascii="Times New Roman" w:hAnsi="Times New Roman" w:eastAsia="黑体" w:cs="Times New Roman"/>
                <w:kern w:val="2"/>
                <w:sz w:val="24"/>
                <w:szCs w:val="24"/>
              </w:rPr>
            </w:pPr>
            <w:r>
              <w:rPr>
                <w:rFonts w:ascii="Times New Roman" w:hAnsi="Times New Roman" w:eastAsia="黑体" w:cs="Times New Roman"/>
                <w:kern w:val="2"/>
                <w:sz w:val="24"/>
                <w:szCs w:val="24"/>
              </w:rPr>
              <w:t>12</w:t>
            </w:r>
          </w:p>
        </w:tc>
        <w:tc>
          <w:tcPr>
            <w:tcW w:w="647" w:type="pct"/>
            <w:vAlign w:val="center"/>
          </w:tcPr>
          <w:p>
            <w:pPr>
              <w:widowControl w:val="0"/>
              <w:adjustRightInd/>
              <w:snapToGrid/>
              <w:spacing w:line="500" w:lineRule="exact"/>
              <w:jc w:val="center"/>
              <w:rPr>
                <w:rFonts w:ascii="Times New Roman" w:hAnsi="Times New Roman" w:eastAsia="黑体" w:cs="Times New Roman"/>
                <w:kern w:val="2"/>
                <w:sz w:val="24"/>
                <w:szCs w:val="24"/>
              </w:rPr>
            </w:pPr>
            <w:r>
              <w:rPr>
                <w:rFonts w:ascii="Times New Roman" w:hAnsi="Times New Roman" w:eastAsia="黑体" w:cs="Times New Roman"/>
                <w:kern w:val="2"/>
                <w:sz w:val="24"/>
                <w:szCs w:val="24"/>
              </w:rPr>
              <w:t>液相色谱仪</w:t>
            </w:r>
          </w:p>
        </w:tc>
        <w:tc>
          <w:tcPr>
            <w:tcW w:w="1151" w:type="pct"/>
            <w:gridSpan w:val="2"/>
            <w:vAlign w:val="center"/>
          </w:tcPr>
          <w:p>
            <w:pPr>
              <w:widowControl w:val="0"/>
              <w:adjustRightInd/>
              <w:snapToGrid/>
              <w:spacing w:line="500" w:lineRule="exact"/>
              <w:jc w:val="center"/>
              <w:rPr>
                <w:rFonts w:ascii="Times New Roman" w:hAnsi="Times New Roman" w:eastAsia="黑体" w:cs="Times New Roman"/>
                <w:kern w:val="2"/>
                <w:sz w:val="24"/>
                <w:szCs w:val="24"/>
              </w:rPr>
            </w:pPr>
            <w:r>
              <w:rPr>
                <w:rFonts w:hint="eastAsia" w:ascii="MS Mincho" w:hAnsi="MS Mincho" w:eastAsia="MS Mincho" w:cs="MS Mincho"/>
                <w:kern w:val="2"/>
                <w:sz w:val="24"/>
                <w:szCs w:val="24"/>
              </w:rPr>
              <w:t>☑</w:t>
            </w:r>
            <w:r>
              <w:rPr>
                <w:rFonts w:ascii="Times New Roman" w:hAnsi="Times New Roman" w:eastAsia="黑体" w:cs="Times New Roman"/>
                <w:kern w:val="2"/>
                <w:sz w:val="24"/>
                <w:szCs w:val="24"/>
              </w:rPr>
              <w:t>是□否</w:t>
            </w:r>
          </w:p>
        </w:tc>
        <w:tc>
          <w:tcPr>
            <w:tcW w:w="1997" w:type="pct"/>
            <w:gridSpan w:val="3"/>
            <w:vAlign w:val="center"/>
          </w:tcPr>
          <w:p>
            <w:pPr>
              <w:widowControl w:val="0"/>
              <w:adjustRightInd/>
              <w:snapToGrid/>
              <w:spacing w:line="500" w:lineRule="exact"/>
              <w:jc w:val="center"/>
              <w:rPr>
                <w:rFonts w:ascii="Times New Roman" w:hAnsi="Times New Roman" w:eastAsia="黑体" w:cs="Times New Roman"/>
                <w:kern w:val="2"/>
                <w:sz w:val="24"/>
                <w:szCs w:val="24"/>
              </w:rPr>
            </w:pPr>
            <w:r>
              <w:rPr>
                <w:rFonts w:ascii="Times New Roman" w:hAnsi="Times New Roman" w:eastAsia="黑体" w:cs="Times New Roman"/>
                <w:kern w:val="2"/>
                <w:sz w:val="24"/>
                <w:szCs w:val="24"/>
              </w:rPr>
              <w:t>数量</w:t>
            </w:r>
            <w:r>
              <w:rPr>
                <w:rFonts w:ascii="Times New Roman" w:hAnsi="Times New Roman" w:eastAsia="黑体" w:cs="Times New Roman"/>
                <w:kern w:val="2"/>
                <w:sz w:val="24"/>
                <w:szCs w:val="24"/>
                <w:u w:val="single"/>
              </w:rPr>
              <w:t xml:space="preserve"> 2 </w:t>
            </w:r>
            <w:r>
              <w:rPr>
                <w:rFonts w:ascii="Times New Roman" w:hAnsi="Times New Roman" w:eastAsia="黑体" w:cs="Times New Roman"/>
                <w:kern w:val="2"/>
                <w:sz w:val="24"/>
                <w:szCs w:val="24"/>
              </w:rPr>
              <w:t>型号</w:t>
            </w:r>
            <w:r>
              <w:rPr>
                <w:rFonts w:ascii="Times New Roman" w:hAnsi="Times New Roman" w:eastAsia="黑体" w:cs="Times New Roman"/>
                <w:kern w:val="2"/>
                <w:sz w:val="24"/>
                <w:szCs w:val="24"/>
                <w:u w:val="single"/>
              </w:rPr>
              <w:t xml:space="preserve"> Agilent 1260II (1台)  Laballiance AS1000 (1台)      </w:t>
            </w:r>
            <w:r>
              <w:rPr>
                <w:rFonts w:ascii="Times New Roman" w:hAnsi="Times New Roman" w:eastAsia="黑体" w:cs="Times New Roman"/>
                <w:kern w:val="2"/>
                <w:sz w:val="24"/>
                <w:szCs w:val="24"/>
              </w:rPr>
              <w:t>产地</w:t>
            </w:r>
            <w:r>
              <w:rPr>
                <w:rFonts w:ascii="Times New Roman" w:hAnsi="Times New Roman" w:eastAsia="黑体" w:cs="Times New Roman"/>
                <w:kern w:val="2"/>
                <w:sz w:val="24"/>
                <w:szCs w:val="24"/>
                <w:u w:val="single"/>
              </w:rPr>
              <w:t>美国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2" w:type="pct"/>
            <w:vMerge w:val="continue"/>
            <w:vAlign w:val="center"/>
          </w:tcPr>
          <w:p>
            <w:pPr>
              <w:widowControl w:val="0"/>
              <w:adjustRightInd/>
              <w:snapToGrid/>
              <w:spacing w:line="500" w:lineRule="exact"/>
              <w:jc w:val="center"/>
              <w:rPr>
                <w:rFonts w:ascii="Times New Roman" w:hAnsi="Times New Roman" w:eastAsia="黑体" w:cs="Times New Roman"/>
                <w:sz w:val="24"/>
                <w:szCs w:val="24"/>
              </w:rPr>
            </w:pPr>
          </w:p>
        </w:tc>
        <w:tc>
          <w:tcPr>
            <w:tcW w:w="503" w:type="pct"/>
            <w:vAlign w:val="center"/>
          </w:tcPr>
          <w:p>
            <w:pPr>
              <w:widowControl w:val="0"/>
              <w:adjustRightInd/>
              <w:snapToGrid/>
              <w:spacing w:line="500" w:lineRule="exact"/>
              <w:jc w:val="center"/>
              <w:rPr>
                <w:rFonts w:ascii="Times New Roman" w:hAnsi="Times New Roman" w:eastAsia="黑体" w:cs="Times New Roman"/>
                <w:kern w:val="2"/>
                <w:sz w:val="24"/>
                <w:szCs w:val="24"/>
              </w:rPr>
            </w:pPr>
            <w:r>
              <w:rPr>
                <w:rFonts w:ascii="Times New Roman" w:hAnsi="Times New Roman" w:eastAsia="黑体" w:cs="Times New Roman"/>
                <w:kern w:val="2"/>
                <w:sz w:val="24"/>
                <w:szCs w:val="24"/>
              </w:rPr>
              <w:t>13</w:t>
            </w:r>
          </w:p>
        </w:tc>
        <w:tc>
          <w:tcPr>
            <w:tcW w:w="647" w:type="pct"/>
            <w:vAlign w:val="center"/>
          </w:tcPr>
          <w:p>
            <w:pPr>
              <w:widowControl w:val="0"/>
              <w:adjustRightInd/>
              <w:snapToGrid/>
              <w:spacing w:line="500" w:lineRule="exact"/>
              <w:jc w:val="center"/>
              <w:rPr>
                <w:rFonts w:ascii="Times New Roman" w:hAnsi="Times New Roman" w:eastAsia="黑体" w:cs="Times New Roman"/>
                <w:kern w:val="2"/>
                <w:sz w:val="24"/>
                <w:szCs w:val="24"/>
              </w:rPr>
            </w:pPr>
            <w:r>
              <w:rPr>
                <w:rFonts w:ascii="Times New Roman" w:hAnsi="Times New Roman" w:eastAsia="黑体" w:cs="Times New Roman"/>
                <w:kern w:val="2"/>
                <w:sz w:val="24"/>
                <w:szCs w:val="24"/>
              </w:rPr>
              <w:t>气相色谱仪</w:t>
            </w:r>
          </w:p>
        </w:tc>
        <w:tc>
          <w:tcPr>
            <w:tcW w:w="1151" w:type="pct"/>
            <w:gridSpan w:val="2"/>
            <w:vAlign w:val="center"/>
          </w:tcPr>
          <w:p>
            <w:pPr>
              <w:widowControl w:val="0"/>
              <w:adjustRightInd/>
              <w:snapToGrid/>
              <w:spacing w:line="500" w:lineRule="exact"/>
              <w:jc w:val="center"/>
              <w:rPr>
                <w:rFonts w:ascii="Times New Roman" w:hAnsi="Times New Roman" w:eastAsia="黑体" w:cs="Times New Roman"/>
                <w:kern w:val="2"/>
                <w:sz w:val="24"/>
                <w:szCs w:val="24"/>
              </w:rPr>
            </w:pPr>
            <w:r>
              <w:rPr>
                <w:rFonts w:hint="eastAsia" w:ascii="MS Mincho" w:hAnsi="MS Mincho" w:eastAsia="MS Mincho" w:cs="MS Mincho"/>
                <w:kern w:val="2"/>
                <w:sz w:val="24"/>
                <w:szCs w:val="24"/>
              </w:rPr>
              <w:t>☑</w:t>
            </w:r>
            <w:r>
              <w:rPr>
                <w:rFonts w:ascii="Times New Roman" w:hAnsi="Times New Roman" w:eastAsia="黑体" w:cs="Times New Roman"/>
                <w:kern w:val="2"/>
                <w:sz w:val="24"/>
                <w:szCs w:val="24"/>
              </w:rPr>
              <w:t>是□否</w:t>
            </w:r>
          </w:p>
        </w:tc>
        <w:tc>
          <w:tcPr>
            <w:tcW w:w="1997" w:type="pct"/>
            <w:gridSpan w:val="3"/>
            <w:vAlign w:val="center"/>
          </w:tcPr>
          <w:p>
            <w:pPr>
              <w:widowControl w:val="0"/>
              <w:adjustRightInd/>
              <w:snapToGrid/>
              <w:spacing w:line="500" w:lineRule="exact"/>
              <w:jc w:val="center"/>
              <w:rPr>
                <w:rFonts w:ascii="Times New Roman" w:hAnsi="Times New Roman" w:eastAsia="黑体" w:cs="Times New Roman"/>
                <w:kern w:val="2"/>
                <w:sz w:val="24"/>
                <w:szCs w:val="24"/>
              </w:rPr>
            </w:pPr>
            <w:r>
              <w:rPr>
                <w:rFonts w:ascii="Times New Roman" w:hAnsi="Times New Roman" w:eastAsia="黑体" w:cs="Times New Roman"/>
                <w:kern w:val="2"/>
                <w:sz w:val="24"/>
                <w:szCs w:val="24"/>
              </w:rPr>
              <w:t>数量</w:t>
            </w:r>
            <w:r>
              <w:rPr>
                <w:rFonts w:ascii="Times New Roman" w:hAnsi="Times New Roman" w:eastAsia="黑体" w:cs="Times New Roman"/>
                <w:kern w:val="2"/>
                <w:sz w:val="24"/>
                <w:szCs w:val="24"/>
                <w:u w:val="single"/>
              </w:rPr>
              <w:t xml:space="preserve"> 3 </w:t>
            </w:r>
            <w:r>
              <w:rPr>
                <w:rFonts w:ascii="Times New Roman" w:hAnsi="Times New Roman" w:eastAsia="黑体" w:cs="Times New Roman"/>
                <w:kern w:val="2"/>
                <w:sz w:val="24"/>
                <w:szCs w:val="24"/>
              </w:rPr>
              <w:t>型号</w:t>
            </w:r>
            <w:r>
              <w:rPr>
                <w:rFonts w:ascii="Times New Roman" w:hAnsi="Times New Roman" w:eastAsia="黑体" w:cs="Times New Roman"/>
                <w:kern w:val="2"/>
                <w:sz w:val="24"/>
                <w:szCs w:val="24"/>
                <w:u w:val="single"/>
              </w:rPr>
              <w:t xml:space="preserve"> Agilent 7890B(3台) </w:t>
            </w:r>
            <w:r>
              <w:rPr>
                <w:rFonts w:ascii="Times New Roman" w:hAnsi="Times New Roman" w:eastAsia="黑体" w:cs="Times New Roman"/>
                <w:kern w:val="2"/>
                <w:sz w:val="24"/>
                <w:szCs w:val="24"/>
              </w:rPr>
              <w:t>产地</w:t>
            </w:r>
            <w:r>
              <w:rPr>
                <w:rFonts w:ascii="Times New Roman" w:hAnsi="Times New Roman" w:eastAsia="黑体" w:cs="Times New Roman"/>
                <w:kern w:val="2"/>
                <w:sz w:val="24"/>
                <w:szCs w:val="24"/>
                <w:u w:val="single"/>
              </w:rPr>
              <w:t>美国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2" w:type="pct"/>
            <w:vMerge w:val="continue"/>
            <w:vAlign w:val="center"/>
          </w:tcPr>
          <w:p>
            <w:pPr>
              <w:widowControl w:val="0"/>
              <w:adjustRightInd/>
              <w:snapToGrid/>
              <w:spacing w:line="500" w:lineRule="exact"/>
              <w:jc w:val="center"/>
              <w:rPr>
                <w:rFonts w:ascii="Times New Roman" w:hAnsi="Times New Roman" w:eastAsia="黑体" w:cs="Times New Roman"/>
                <w:sz w:val="24"/>
                <w:szCs w:val="24"/>
              </w:rPr>
            </w:pPr>
          </w:p>
        </w:tc>
        <w:tc>
          <w:tcPr>
            <w:tcW w:w="503" w:type="pct"/>
            <w:vAlign w:val="center"/>
          </w:tcPr>
          <w:p>
            <w:pPr>
              <w:widowControl w:val="0"/>
              <w:adjustRightInd/>
              <w:snapToGrid/>
              <w:spacing w:line="500" w:lineRule="exact"/>
              <w:jc w:val="center"/>
              <w:rPr>
                <w:rFonts w:ascii="Times New Roman" w:hAnsi="Times New Roman" w:eastAsia="黑体" w:cs="Times New Roman"/>
                <w:kern w:val="2"/>
                <w:sz w:val="24"/>
                <w:szCs w:val="24"/>
              </w:rPr>
            </w:pPr>
            <w:r>
              <w:rPr>
                <w:rFonts w:ascii="Times New Roman" w:hAnsi="Times New Roman" w:eastAsia="黑体" w:cs="Times New Roman"/>
                <w:kern w:val="2"/>
                <w:sz w:val="24"/>
                <w:szCs w:val="24"/>
              </w:rPr>
              <w:t>14</w:t>
            </w:r>
          </w:p>
        </w:tc>
        <w:tc>
          <w:tcPr>
            <w:tcW w:w="647" w:type="pct"/>
            <w:vAlign w:val="center"/>
          </w:tcPr>
          <w:p>
            <w:pPr>
              <w:widowControl w:val="0"/>
              <w:adjustRightInd/>
              <w:snapToGrid/>
              <w:spacing w:line="500" w:lineRule="exact"/>
              <w:jc w:val="center"/>
              <w:rPr>
                <w:rFonts w:ascii="Times New Roman" w:hAnsi="Times New Roman" w:eastAsia="黑体" w:cs="Times New Roman"/>
                <w:kern w:val="2"/>
                <w:sz w:val="24"/>
                <w:szCs w:val="24"/>
              </w:rPr>
            </w:pPr>
            <w:r>
              <w:rPr>
                <w:rFonts w:ascii="Times New Roman" w:hAnsi="Times New Roman" w:eastAsia="黑体" w:cs="Times New Roman"/>
                <w:kern w:val="2"/>
                <w:sz w:val="24"/>
                <w:szCs w:val="24"/>
              </w:rPr>
              <w:t>其他设备</w:t>
            </w:r>
          </w:p>
        </w:tc>
        <w:tc>
          <w:tcPr>
            <w:tcW w:w="3148" w:type="pct"/>
            <w:gridSpan w:val="5"/>
            <w:vAlign w:val="center"/>
          </w:tcPr>
          <w:p>
            <w:pPr>
              <w:widowControl w:val="0"/>
              <w:adjustRightInd/>
              <w:snapToGrid/>
              <w:spacing w:line="500" w:lineRule="exact"/>
              <w:rPr>
                <w:rFonts w:ascii="Times New Roman" w:hAnsi="Times New Roman" w:eastAsia="黑体" w:cs="Times New Roman"/>
                <w:kern w:val="2"/>
                <w:sz w:val="24"/>
                <w:szCs w:val="24"/>
              </w:rPr>
            </w:pPr>
            <w:r>
              <w:rPr>
                <w:rFonts w:ascii="Times New Roman" w:hAnsi="Times New Roman" w:eastAsia="黑体" w:cs="Times New Roman"/>
                <w:kern w:val="2"/>
                <w:sz w:val="24"/>
                <w:szCs w:val="24"/>
              </w:rPr>
              <w:t>粉尘层/云着火温度测试装置、核磁共振波谱仪(400MHz，瑞士Bruker)、扫描电子显微镜(含能谱探头)(EVO MA 15A/ZtecOne X-Max 20，德国 Zeiss/英国 Oxford)、粉末X光衍射仪(UltimalV，日本Rigaku)、激光显微拉曼光谱仪(inVia，英国Renishaw )、气质联用仪(5977B，美国 Agilent)、液质质联用(6460QQQ，美国 Agilent)、热重分析仪/质谱(SDT Q600，美国 TA)、原子吸收光谱仪(900t，美国PerkinElmer)、电感耦合等离子质谱仪(7800，美国Agilent)、元素分析仪(Vario EL cube，德国Elementar)、离子色谱仪(DionexAquion，美国Thermofisher)、近红外光谱分析仪(Antaris II，美国ThermoFisher)、紫外可见分光光度计(Lambda 750s，美国 PerkinElmer)、颗粒成像仪(Morphologi G3，英国 Malvern)、激光衍射粒度分析仪(Mastersizer 3000，英国 Malvern)、动态光散射仪(Wyatt Nanostar DLS，美国 Wyatt)、旋转流变仪(Kinexus Lab+，英国 Malvern)、溶出仪(708-DS，美国 Agilent)、平行反应器、在线颗粒分析仪PVM和FBRM (瑞士METTLER TOLEDO)、在线红外分析仪(ReactIR</w:t>
            </w:r>
            <w:r>
              <w:rPr>
                <w:rFonts w:ascii="Times New Roman" w:hAnsi="Times New Roman" w:eastAsia="黑体" w:cs="Times New Roman"/>
                <w:kern w:val="2"/>
                <w:sz w:val="24"/>
                <w:szCs w:val="24"/>
                <w:vertAlign w:val="superscript"/>
              </w:rPr>
              <w:t>TM</w:t>
            </w:r>
            <w:r>
              <w:rPr>
                <w:rFonts w:ascii="Times New Roman" w:hAnsi="Times New Roman" w:eastAsia="黑体" w:cs="Times New Roman"/>
                <w:kern w:val="2"/>
                <w:sz w:val="24"/>
                <w:szCs w:val="24"/>
              </w:rPr>
              <w:t xml:space="preserve"> 15，瑞士METTLER TOLEDO)、高输出结晶系统(Crystalline SE，荷兰Technobis)、酶标仪(SpectraMax i3x，美国 MD)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702" w:type="pct"/>
            <w:vAlign w:val="center"/>
          </w:tcPr>
          <w:p>
            <w:pPr>
              <w:widowControl w:val="0"/>
              <w:adjustRightInd/>
              <w:snapToGrid/>
              <w:spacing w:line="500" w:lineRule="exact"/>
              <w:jc w:val="center"/>
              <w:rPr>
                <w:rFonts w:ascii="Times New Roman" w:hAnsi="Times New Roman" w:eastAsia="黑体" w:cs="Times New Roman"/>
                <w:kern w:val="2"/>
                <w:sz w:val="24"/>
                <w:szCs w:val="24"/>
              </w:rPr>
            </w:pPr>
            <w:r>
              <w:rPr>
                <w:rFonts w:ascii="Times New Roman" w:hAnsi="Times New Roman" w:eastAsia="黑体" w:cs="Times New Roman"/>
                <w:sz w:val="24"/>
                <w:szCs w:val="24"/>
              </w:rPr>
              <w:t>其他优势说明</w:t>
            </w:r>
          </w:p>
        </w:tc>
        <w:tc>
          <w:tcPr>
            <w:tcW w:w="4298" w:type="pct"/>
            <w:gridSpan w:val="7"/>
            <w:vAlign w:val="center"/>
          </w:tcPr>
          <w:p>
            <w:pPr>
              <w:widowControl w:val="0"/>
              <w:adjustRightInd/>
              <w:snapToGrid/>
              <w:spacing w:line="500" w:lineRule="exact"/>
              <w:ind w:firstLine="480" w:firstLineChars="200"/>
              <w:rPr>
                <w:rFonts w:ascii="Times New Roman" w:hAnsi="Times New Roman" w:eastAsia="黑体" w:cs="Times New Roman"/>
                <w:kern w:val="2"/>
                <w:sz w:val="24"/>
                <w:szCs w:val="24"/>
              </w:rPr>
            </w:pPr>
            <w:r>
              <w:rPr>
                <w:rFonts w:ascii="Times New Roman" w:hAnsi="Times New Roman" w:eastAsia="黑体" w:cs="Times New Roman"/>
                <w:kern w:val="2"/>
                <w:sz w:val="24"/>
                <w:szCs w:val="24"/>
              </w:rPr>
              <w:t>天津大学-</w:t>
            </w:r>
            <w:r>
              <w:rPr>
                <w:rFonts w:hint="eastAsia" w:ascii="Times New Roman" w:hAnsi="Times New Roman" w:eastAsia="黑体" w:cs="Times New Roman"/>
                <w:kern w:val="2"/>
                <w:sz w:val="24"/>
                <w:szCs w:val="24"/>
              </w:rPr>
              <w:t>英国</w:t>
            </w:r>
            <w:r>
              <w:rPr>
                <w:rFonts w:ascii="Times New Roman" w:hAnsi="Times New Roman" w:eastAsia="黑体" w:cs="Times New Roman"/>
                <w:kern w:val="2"/>
                <w:sz w:val="24"/>
                <w:szCs w:val="24"/>
              </w:rPr>
              <w:t>阿斯利康过程安全联合实验室可对可燃性工业粉尘进行专业的粉尘爆炸危险评估工作，已先后为美国宝洁、富美实、上虞新和成、宁波三江益农、天津敬业精细化工等国内外企业进行过粉尘爆炸危险评估工作，主要对粉尘的爆炸下限、爆炸强度(最大爆炸压力、最大爆炸压力上升速率、爆炸指数)、点火敏感度(粉尘云最小点火能)、着火温度(粉尘层/云最低着火温度)进行测试与评估，为爆炸预防措施、爆炸遏制措施、电器选择与设计提供依据。</w:t>
            </w:r>
          </w:p>
          <w:p>
            <w:pPr>
              <w:widowControl w:val="0"/>
              <w:adjustRightInd/>
              <w:snapToGrid/>
              <w:spacing w:line="500" w:lineRule="exact"/>
              <w:ind w:firstLine="480" w:firstLineChars="200"/>
              <w:rPr>
                <w:rFonts w:ascii="Times New Roman" w:hAnsi="Times New Roman" w:eastAsia="黑体" w:cs="Times New Roman"/>
                <w:kern w:val="2"/>
                <w:sz w:val="24"/>
                <w:szCs w:val="24"/>
              </w:rPr>
            </w:pPr>
            <w:r>
              <w:rPr>
                <w:rFonts w:ascii="Times New Roman" w:hAnsi="Times New Roman" w:eastAsia="黑体" w:cs="Times New Roman"/>
                <w:kern w:val="2"/>
                <w:sz w:val="24"/>
                <w:szCs w:val="24"/>
              </w:rPr>
              <w:t>同时，天津大学-</w:t>
            </w:r>
            <w:r>
              <w:rPr>
                <w:rFonts w:hint="eastAsia" w:ascii="Times New Roman" w:hAnsi="Times New Roman" w:eastAsia="黑体" w:cs="Times New Roman"/>
                <w:kern w:val="2"/>
                <w:sz w:val="24"/>
                <w:szCs w:val="24"/>
              </w:rPr>
              <w:t>英国</w:t>
            </w:r>
            <w:r>
              <w:rPr>
                <w:rFonts w:ascii="Times New Roman" w:hAnsi="Times New Roman" w:eastAsia="黑体" w:cs="Times New Roman"/>
                <w:kern w:val="2"/>
                <w:sz w:val="24"/>
                <w:szCs w:val="24"/>
              </w:rPr>
              <w:t>阿斯利康过程安全联合实验室具有完整的软硬件设施，配备了世界一流的实验装置和现代化检测分析仪器。公共服务平台包括核磁共振、粉末X-射线衍射仪、扫描电镜、电感耦合等离子质谱仪、激光显微拉曼光谱仪等在内的几十台现代化检测分析仪器。秉着开放式创新的新理念，以一流的技术和一流的服务承载各类科研测试项目，为广大企业及科研单位提供最优质的技术支撑，实现创新共赢。</w:t>
            </w:r>
          </w:p>
          <w:p>
            <w:pPr>
              <w:widowControl w:val="0"/>
              <w:adjustRightInd/>
              <w:snapToGrid/>
              <w:spacing w:line="500" w:lineRule="exact"/>
              <w:ind w:firstLine="480" w:firstLineChars="200"/>
              <w:rPr>
                <w:rFonts w:ascii="Times New Roman" w:hAnsi="Times New Roman" w:eastAsia="黑体" w:cs="Times New Roman"/>
                <w:kern w:val="2"/>
                <w:sz w:val="24"/>
                <w:szCs w:val="24"/>
              </w:rPr>
            </w:pPr>
            <w:r>
              <w:rPr>
                <w:rFonts w:ascii="Times New Roman" w:hAnsi="Times New Roman" w:eastAsia="黑体" w:cs="Times New Roman"/>
                <w:kern w:val="2"/>
                <w:sz w:val="24"/>
                <w:szCs w:val="24"/>
              </w:rPr>
              <w:t>天津大学-</w:t>
            </w:r>
            <w:r>
              <w:rPr>
                <w:rFonts w:hint="eastAsia" w:ascii="Times New Roman" w:hAnsi="Times New Roman" w:eastAsia="黑体" w:cs="Times New Roman"/>
                <w:kern w:val="2"/>
                <w:sz w:val="24"/>
                <w:szCs w:val="24"/>
              </w:rPr>
              <w:t>英国</w:t>
            </w:r>
            <w:r>
              <w:rPr>
                <w:rFonts w:ascii="Times New Roman" w:hAnsi="Times New Roman" w:eastAsia="黑体" w:cs="Times New Roman"/>
                <w:kern w:val="2"/>
                <w:sz w:val="24"/>
                <w:szCs w:val="24"/>
              </w:rPr>
              <w:t>阿斯利康过程安全联合实验室</w:t>
            </w:r>
            <w:r>
              <w:rPr>
                <w:rFonts w:hint="eastAsia" w:ascii="Times New Roman" w:hAnsi="Times New Roman" w:eastAsia="黑体" w:cs="Times New Roman"/>
                <w:kern w:val="2"/>
                <w:sz w:val="24"/>
                <w:szCs w:val="24"/>
              </w:rPr>
              <w:t>团队具有坚实的化工热力学、反应动力学的理论基础，这是支撑反应热评估和数据的正确解读的关键。</w:t>
            </w:r>
          </w:p>
          <w:p>
            <w:pPr>
              <w:widowControl w:val="0"/>
              <w:adjustRightInd/>
              <w:snapToGrid/>
              <w:spacing w:line="500" w:lineRule="exact"/>
              <w:ind w:firstLine="480" w:firstLineChars="200"/>
              <w:rPr>
                <w:rFonts w:ascii="Times New Roman" w:hAnsi="Times New Roman" w:eastAsia="黑体" w:cs="Times New Roman"/>
                <w:kern w:val="2"/>
                <w:sz w:val="24"/>
                <w:szCs w:val="24"/>
              </w:rPr>
            </w:pPr>
            <w:r>
              <w:rPr>
                <w:rFonts w:ascii="Times New Roman" w:hAnsi="Times New Roman" w:eastAsia="黑体" w:cs="Times New Roman"/>
                <w:kern w:val="2"/>
                <w:sz w:val="24"/>
                <w:szCs w:val="24"/>
              </w:rPr>
              <w:t>天津大学-</w:t>
            </w:r>
            <w:r>
              <w:rPr>
                <w:rFonts w:hint="eastAsia" w:ascii="Times New Roman" w:hAnsi="Times New Roman" w:eastAsia="黑体" w:cs="Times New Roman"/>
                <w:kern w:val="2"/>
                <w:sz w:val="24"/>
                <w:szCs w:val="24"/>
              </w:rPr>
              <w:t>英国</w:t>
            </w:r>
            <w:r>
              <w:rPr>
                <w:rFonts w:ascii="Times New Roman" w:hAnsi="Times New Roman" w:eastAsia="黑体" w:cs="Times New Roman"/>
                <w:kern w:val="2"/>
                <w:sz w:val="24"/>
                <w:szCs w:val="24"/>
              </w:rPr>
              <w:t>阿斯利康过程安全联合实验室</w:t>
            </w:r>
            <w:r>
              <w:rPr>
                <w:rFonts w:hint="eastAsia" w:ascii="Times New Roman" w:hAnsi="Times New Roman" w:eastAsia="黑体" w:cs="Times New Roman"/>
                <w:kern w:val="2"/>
                <w:sz w:val="24"/>
                <w:szCs w:val="24"/>
              </w:rPr>
              <w:t>团队并具备很强的工业化工程基础，特别是在流体力学、过程强化、反应器放大等方面有很多的成果，可以在反应热评估后为企业的工业化实施或安全提升提供强有力的支持。</w:t>
            </w:r>
          </w:p>
        </w:tc>
      </w:tr>
    </w:tbl>
    <w:p>
      <w:pPr>
        <w:spacing w:line="360" w:lineRule="auto"/>
        <w:contextualSpacing/>
        <w:rPr>
          <w:rFonts w:ascii="仿宋" w:hAnsi="仿宋" w:eastAsia="仿宋"/>
          <w:sz w:val="28"/>
          <w:szCs w:val="28"/>
        </w:rPr>
      </w:pPr>
    </w:p>
    <w:p>
      <w:pPr>
        <w:adjustRightInd/>
        <w:snapToGrid/>
        <w:spacing w:line="276" w:lineRule="auto"/>
        <w:rPr>
          <w:rFonts w:ascii="仿宋" w:hAnsi="仿宋" w:eastAsia="仿宋"/>
          <w:sz w:val="28"/>
          <w:szCs w:val="28"/>
        </w:rPr>
      </w:pPr>
      <w:r>
        <w:rPr>
          <w:rFonts w:ascii="仿宋" w:hAnsi="仿宋" w:eastAsia="仿宋"/>
          <w:sz w:val="28"/>
          <w:szCs w:val="28"/>
        </w:rPr>
        <w:br w:type="page"/>
      </w:r>
    </w:p>
    <w:p>
      <w:pPr>
        <w:spacing w:line="360" w:lineRule="auto"/>
        <w:contextualSpacing/>
        <w:rPr>
          <w:rFonts w:ascii="仿宋" w:hAnsi="仿宋" w:eastAsia="仿宋"/>
          <w:sz w:val="28"/>
          <w:szCs w:val="28"/>
        </w:rPr>
      </w:pPr>
      <w:r>
        <w:rPr>
          <w:rFonts w:hint="eastAsia" w:ascii="仿宋" w:hAnsi="仿宋" w:eastAsia="仿宋"/>
          <w:sz w:val="28"/>
          <w:szCs w:val="28"/>
        </w:rPr>
        <w:t>4.</w:t>
      </w:r>
      <w:r>
        <w:rPr>
          <w:rFonts w:hint="eastAsia"/>
        </w:rPr>
        <w:t xml:space="preserve"> </w:t>
      </w:r>
      <w:r>
        <w:rPr>
          <w:rFonts w:hint="eastAsia" w:ascii="仿宋" w:hAnsi="仿宋" w:eastAsia="仿宋"/>
          <w:sz w:val="28"/>
          <w:szCs w:val="28"/>
        </w:rPr>
        <w:t>厦门大学-厦门熙宝源化工技术有限公司化工安全联合实验室</w:t>
      </w:r>
    </w:p>
    <w:tbl>
      <w:tblPr>
        <w:tblStyle w:val="7"/>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0"/>
        <w:gridCol w:w="679"/>
        <w:gridCol w:w="1984"/>
        <w:gridCol w:w="316"/>
        <w:gridCol w:w="1527"/>
        <w:gridCol w:w="1417"/>
        <w:gridCol w:w="1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10" w:type="dxa"/>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sz w:val="24"/>
                <w:szCs w:val="24"/>
              </w:rPr>
              <w:t>单位名称</w:t>
            </w:r>
          </w:p>
        </w:tc>
        <w:tc>
          <w:tcPr>
            <w:tcW w:w="7844" w:type="dxa"/>
            <w:gridSpan w:val="6"/>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厦门大学-熙宝源化工技术有限公司化工安全联合实验室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2010" w:type="dxa"/>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sz w:val="24"/>
                <w:szCs w:val="24"/>
              </w:rPr>
              <w:t>成立时间</w:t>
            </w:r>
          </w:p>
        </w:tc>
        <w:tc>
          <w:tcPr>
            <w:tcW w:w="7844" w:type="dxa"/>
            <w:gridSpan w:val="6"/>
            <w:vAlign w:val="center"/>
          </w:tcPr>
          <w:p>
            <w:pPr>
              <w:widowControl w:val="0"/>
              <w:adjustRightInd/>
              <w:snapToGrid/>
              <w:spacing w:line="500" w:lineRule="exact"/>
              <w:jc w:val="center"/>
              <w:rPr>
                <w:rFonts w:ascii="黑体" w:hAnsi="黑体" w:eastAsia="黑体" w:cs="Times New Roman"/>
                <w:kern w:val="2"/>
                <w:sz w:val="24"/>
                <w:szCs w:val="24"/>
              </w:rPr>
            </w:pPr>
            <w:r>
              <w:rPr>
                <w:rFonts w:ascii="黑体" w:hAnsi="黑体" w:eastAsia="黑体" w:cs="Times New Roman"/>
                <w:kern w:val="2"/>
                <w:sz w:val="24"/>
                <w:szCs w:val="24"/>
              </w:rPr>
              <w:t>2015</w:t>
            </w:r>
            <w:r>
              <w:rPr>
                <w:rFonts w:hint="eastAsia" w:ascii="黑体" w:hAnsi="黑体" w:eastAsia="黑体" w:cs="Times New Roman"/>
                <w:kern w:val="2"/>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2010" w:type="dxa"/>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sz w:val="24"/>
                <w:szCs w:val="24"/>
              </w:rPr>
              <w:t>单位地址</w:t>
            </w:r>
          </w:p>
        </w:tc>
        <w:tc>
          <w:tcPr>
            <w:tcW w:w="7844" w:type="dxa"/>
            <w:gridSpan w:val="6"/>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厦门市思明区思明南路422号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2010" w:type="dxa"/>
            <w:vAlign w:val="center"/>
          </w:tcPr>
          <w:p>
            <w:pPr>
              <w:widowControl w:val="0"/>
              <w:adjustRightInd/>
              <w:snapToGrid/>
              <w:spacing w:line="500" w:lineRule="exact"/>
              <w:jc w:val="center"/>
              <w:rPr>
                <w:rFonts w:ascii="黑体" w:hAnsi="黑体" w:eastAsia="黑体" w:cs="Times New Roman"/>
                <w:sz w:val="24"/>
                <w:szCs w:val="24"/>
              </w:rPr>
            </w:pPr>
            <w:r>
              <w:rPr>
                <w:rFonts w:hint="eastAsia" w:ascii="黑体" w:hAnsi="黑体" w:eastAsia="黑体" w:cs="Times New Roman"/>
                <w:kern w:val="2"/>
                <w:sz w:val="24"/>
                <w:szCs w:val="24"/>
              </w:rPr>
              <w:t>所具备资质</w:t>
            </w:r>
          </w:p>
        </w:tc>
        <w:tc>
          <w:tcPr>
            <w:tcW w:w="7844" w:type="dxa"/>
            <w:gridSpan w:val="6"/>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CMA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2010" w:type="dxa"/>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sz w:val="24"/>
                <w:szCs w:val="24"/>
              </w:rPr>
              <w:t>评估工作技术负责人</w:t>
            </w:r>
          </w:p>
        </w:tc>
        <w:tc>
          <w:tcPr>
            <w:tcW w:w="2979" w:type="dxa"/>
            <w:gridSpan w:val="3"/>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sz w:val="24"/>
                <w:szCs w:val="24"/>
              </w:rPr>
              <w:t xml:space="preserve"> 黄加乐</w:t>
            </w:r>
          </w:p>
        </w:tc>
        <w:tc>
          <w:tcPr>
            <w:tcW w:w="2944" w:type="dxa"/>
            <w:gridSpan w:val="2"/>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sz w:val="24"/>
                <w:szCs w:val="24"/>
              </w:rPr>
              <w:t>联系电话</w:t>
            </w:r>
          </w:p>
        </w:tc>
        <w:tc>
          <w:tcPr>
            <w:tcW w:w="1921" w:type="dxa"/>
            <w:vAlign w:val="center"/>
          </w:tcPr>
          <w:p>
            <w:pPr>
              <w:widowControl w:val="0"/>
              <w:adjustRightInd/>
              <w:snapToGrid/>
              <w:spacing w:line="500" w:lineRule="exact"/>
              <w:jc w:val="center"/>
              <w:rPr>
                <w:rFonts w:ascii="黑体" w:hAnsi="黑体" w:eastAsia="黑体" w:cs="Times New Roman"/>
                <w:kern w:val="2"/>
                <w:sz w:val="24"/>
                <w:szCs w:val="24"/>
              </w:rPr>
            </w:pPr>
            <w:r>
              <w:rPr>
                <w:rFonts w:ascii="黑体" w:hAnsi="黑体" w:eastAsia="黑体" w:cs="Times New Roman"/>
                <w:sz w:val="24"/>
                <w:szCs w:val="24"/>
              </w:rPr>
              <w:t>13860184068</w:t>
            </w:r>
            <w:r>
              <w:rPr>
                <w:rFonts w:hint="eastAsia" w:ascii="黑体" w:hAnsi="黑体" w:eastAsia="黑体" w:cs="Times New Roman"/>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0" w:hRule="atLeast"/>
        </w:trPr>
        <w:tc>
          <w:tcPr>
            <w:tcW w:w="2010" w:type="dxa"/>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sz w:val="24"/>
                <w:szCs w:val="24"/>
              </w:rPr>
              <w:t>评估工作技术负责人简历</w:t>
            </w:r>
          </w:p>
        </w:tc>
        <w:tc>
          <w:tcPr>
            <w:tcW w:w="7844" w:type="dxa"/>
            <w:gridSpan w:val="6"/>
            <w:vAlign w:val="center"/>
          </w:tcPr>
          <w:p>
            <w:pPr>
              <w:widowControl w:val="0"/>
              <w:adjustRightInd/>
              <w:snapToGrid/>
              <w:jc w:val="both"/>
              <w:rPr>
                <w:rFonts w:ascii="黑体" w:hAnsi="黑体" w:eastAsia="黑体" w:cs="Times New Roman"/>
                <w:sz w:val="24"/>
                <w:szCs w:val="24"/>
              </w:rPr>
            </w:pPr>
            <w:r>
              <w:rPr>
                <w:rFonts w:hint="eastAsia" w:ascii="黑体" w:hAnsi="黑体" w:eastAsia="黑体" w:cs="Times New Roman"/>
                <w:sz w:val="24"/>
                <w:szCs w:val="24"/>
              </w:rPr>
              <w:t>1996.09～2000.07  福州大学化工系化学工程与工艺专业本科生，获工学学士学位</w:t>
            </w:r>
          </w:p>
          <w:p>
            <w:pPr>
              <w:widowControl w:val="0"/>
              <w:adjustRightInd/>
              <w:snapToGrid/>
              <w:jc w:val="both"/>
              <w:rPr>
                <w:rFonts w:ascii="黑体" w:hAnsi="黑体" w:eastAsia="黑体" w:cs="Times New Roman"/>
                <w:sz w:val="24"/>
                <w:szCs w:val="24"/>
              </w:rPr>
            </w:pPr>
            <w:r>
              <w:rPr>
                <w:rFonts w:hint="eastAsia" w:ascii="黑体" w:hAnsi="黑体" w:eastAsia="黑体" w:cs="Times New Roman"/>
                <w:sz w:val="24"/>
                <w:szCs w:val="24"/>
              </w:rPr>
              <w:t>2000.09～2003.06  福州大学化学化工学院化学工程专业硕士生，获工学硕士学位</w:t>
            </w:r>
          </w:p>
          <w:p>
            <w:pPr>
              <w:widowControl w:val="0"/>
              <w:adjustRightInd/>
              <w:snapToGrid/>
              <w:jc w:val="both"/>
              <w:rPr>
                <w:rFonts w:ascii="黑体" w:hAnsi="黑体" w:eastAsia="黑体" w:cs="Times New Roman"/>
                <w:sz w:val="24"/>
                <w:szCs w:val="24"/>
              </w:rPr>
            </w:pPr>
            <w:r>
              <w:rPr>
                <w:rFonts w:hint="eastAsia" w:ascii="黑体" w:hAnsi="黑体" w:eastAsia="黑体" w:cs="Times New Roman"/>
                <w:sz w:val="24"/>
                <w:szCs w:val="24"/>
              </w:rPr>
              <w:t>2003.07～2005.07  广东科龙电器股份有限公司，化工材料工程师</w:t>
            </w:r>
          </w:p>
          <w:p>
            <w:pPr>
              <w:widowControl w:val="0"/>
              <w:adjustRightInd/>
              <w:snapToGrid/>
              <w:jc w:val="both"/>
              <w:rPr>
                <w:rFonts w:ascii="黑体" w:hAnsi="黑体" w:eastAsia="黑体" w:cs="Times New Roman"/>
                <w:sz w:val="24"/>
                <w:szCs w:val="24"/>
              </w:rPr>
            </w:pPr>
            <w:r>
              <w:rPr>
                <w:rFonts w:hint="eastAsia" w:ascii="黑体" w:hAnsi="黑体" w:eastAsia="黑体" w:cs="Times New Roman"/>
                <w:sz w:val="24"/>
                <w:szCs w:val="24"/>
              </w:rPr>
              <w:t>2005.09～2009.09  厦门大学化学化工学院工业催化专业博士生，获工学博士学位</w:t>
            </w:r>
          </w:p>
          <w:p>
            <w:pPr>
              <w:widowControl w:val="0"/>
              <w:adjustRightInd/>
              <w:snapToGrid/>
              <w:jc w:val="both"/>
              <w:rPr>
                <w:rFonts w:ascii="黑体" w:hAnsi="黑体" w:eastAsia="黑体" w:cs="Times New Roman"/>
                <w:sz w:val="24"/>
                <w:szCs w:val="24"/>
              </w:rPr>
            </w:pPr>
            <w:r>
              <w:rPr>
                <w:rFonts w:hint="eastAsia" w:ascii="黑体" w:hAnsi="黑体" w:eastAsia="黑体" w:cs="Times New Roman"/>
                <w:sz w:val="24"/>
                <w:szCs w:val="24"/>
              </w:rPr>
              <w:t>2007.12～2008.11  英国University of Bristol化学院公派联合培养博士生</w:t>
            </w:r>
          </w:p>
          <w:p>
            <w:pPr>
              <w:widowControl w:val="0"/>
              <w:adjustRightInd/>
              <w:snapToGrid/>
              <w:jc w:val="both"/>
              <w:rPr>
                <w:rFonts w:ascii="黑体" w:hAnsi="黑体" w:eastAsia="黑体" w:cs="Times New Roman"/>
                <w:sz w:val="24"/>
                <w:szCs w:val="24"/>
              </w:rPr>
            </w:pPr>
            <w:r>
              <w:rPr>
                <w:rFonts w:hint="eastAsia" w:ascii="黑体" w:hAnsi="黑体" w:eastAsia="黑体" w:cs="Times New Roman"/>
                <w:sz w:val="24"/>
                <w:szCs w:val="24"/>
              </w:rPr>
              <w:t>2009.09～2012.07  厦门大学化学化工学院化学工程与生物工程系助理教授</w:t>
            </w:r>
          </w:p>
          <w:p>
            <w:pPr>
              <w:widowControl w:val="0"/>
              <w:adjustRightInd/>
              <w:snapToGrid/>
              <w:jc w:val="both"/>
              <w:rPr>
                <w:rFonts w:ascii="黑体" w:hAnsi="黑体" w:eastAsia="黑体" w:cs="Times New Roman"/>
                <w:sz w:val="24"/>
                <w:szCs w:val="24"/>
              </w:rPr>
            </w:pPr>
            <w:r>
              <w:rPr>
                <w:rFonts w:hint="eastAsia" w:ascii="黑体" w:hAnsi="黑体" w:eastAsia="黑体" w:cs="Times New Roman"/>
                <w:sz w:val="24"/>
                <w:szCs w:val="24"/>
              </w:rPr>
              <w:t>2013.02～2015.02  香港科技大学化学工程与生物分子工程系闽港联合培养博士后</w:t>
            </w:r>
          </w:p>
          <w:p>
            <w:pPr>
              <w:widowControl w:val="0"/>
              <w:adjustRightInd/>
              <w:snapToGrid/>
              <w:jc w:val="both"/>
              <w:rPr>
                <w:rFonts w:ascii="黑体" w:hAnsi="黑体" w:eastAsia="黑体" w:cs="Times New Roman"/>
                <w:sz w:val="24"/>
                <w:szCs w:val="24"/>
              </w:rPr>
            </w:pPr>
            <w:r>
              <w:rPr>
                <w:rFonts w:hint="eastAsia" w:ascii="黑体" w:hAnsi="黑体" w:eastAsia="黑体" w:cs="Times New Roman"/>
                <w:sz w:val="24"/>
                <w:szCs w:val="24"/>
              </w:rPr>
              <w:t>2012.08～至今     厦门大学化学化工学院化学工程与生物工程系副教授</w:t>
            </w:r>
          </w:p>
          <w:p>
            <w:pPr>
              <w:widowControl w:val="0"/>
              <w:adjustRightInd/>
              <w:snapToGrid/>
              <w:jc w:val="both"/>
              <w:rPr>
                <w:rFonts w:ascii="黑体" w:hAnsi="黑体" w:eastAsia="黑体" w:cs="Times New Roman"/>
                <w:sz w:val="24"/>
                <w:szCs w:val="24"/>
              </w:rPr>
            </w:pPr>
            <w:r>
              <w:rPr>
                <w:rFonts w:hint="eastAsia" w:ascii="黑体" w:hAnsi="黑体" w:eastAsia="黑体" w:cs="Times New Roman"/>
                <w:sz w:val="24"/>
                <w:szCs w:val="24"/>
              </w:rPr>
              <w:t>2013.01～至今    兼任厦门熙宝源化工技术有限公司反应风险评估专家</w:t>
            </w:r>
          </w:p>
          <w:p>
            <w:pPr>
              <w:widowControl w:val="0"/>
              <w:adjustRightInd/>
              <w:snapToGrid/>
              <w:jc w:val="both"/>
              <w:rPr>
                <w:rFonts w:ascii="黑体" w:hAnsi="黑体" w:eastAsia="黑体" w:cs="Times New Roman"/>
                <w:sz w:val="24"/>
                <w:szCs w:val="24"/>
              </w:rPr>
            </w:pPr>
            <w:r>
              <w:rPr>
                <w:rFonts w:hint="eastAsia" w:ascii="黑体" w:hAnsi="黑体" w:eastAsia="黑体" w:cs="Times New Roman"/>
                <w:sz w:val="24"/>
                <w:szCs w:val="24"/>
              </w:rPr>
              <w:t>入选福建省高等学校杰出青年科研人才培育计划，任国家自然科学基金委项目评审专家、福建省科技厅项目评审专家、福建省轻工业研究所专家等，先后获得福建省科技进步三等奖（排名第五）、中国石油和化学工业协会科技进步二等奖（排名第五）和教育部高等学校科学研究优秀成果奖自然科学二等奖（排名第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0" w:hRule="atLeast"/>
        </w:trPr>
        <w:tc>
          <w:tcPr>
            <w:tcW w:w="2010" w:type="dxa"/>
            <w:vAlign w:val="center"/>
          </w:tcPr>
          <w:p>
            <w:pPr>
              <w:widowControl w:val="0"/>
              <w:adjustRightInd/>
              <w:snapToGrid/>
              <w:spacing w:line="500" w:lineRule="exact"/>
              <w:jc w:val="center"/>
              <w:rPr>
                <w:rFonts w:ascii="黑体" w:hAnsi="黑体" w:eastAsia="黑体" w:cs="Times New Roman"/>
                <w:sz w:val="24"/>
                <w:szCs w:val="24"/>
              </w:rPr>
            </w:pPr>
            <w:r>
              <w:rPr>
                <w:rFonts w:hint="eastAsia" w:ascii="黑体" w:hAnsi="黑体" w:eastAsia="黑体" w:cs="Times New Roman"/>
                <w:sz w:val="24"/>
                <w:szCs w:val="24"/>
              </w:rPr>
              <w:t>评估工作其他技术人员情况简介</w:t>
            </w:r>
          </w:p>
        </w:tc>
        <w:tc>
          <w:tcPr>
            <w:tcW w:w="7844" w:type="dxa"/>
            <w:gridSpan w:val="6"/>
            <w:vAlign w:val="center"/>
          </w:tcPr>
          <w:p>
            <w:pPr>
              <w:widowControl w:val="0"/>
              <w:adjustRightInd/>
              <w:snapToGrid/>
              <w:jc w:val="both"/>
              <w:rPr>
                <w:rFonts w:ascii="黑体" w:hAnsi="黑体" w:eastAsia="黑体" w:cs="Times New Roman"/>
                <w:sz w:val="24"/>
                <w:szCs w:val="24"/>
              </w:rPr>
            </w:pPr>
            <w:r>
              <w:rPr>
                <w:rFonts w:hint="eastAsia" w:ascii="黑体" w:hAnsi="黑体" w:eastAsia="黑体" w:cs="Times New Roman"/>
                <w:sz w:val="24"/>
                <w:szCs w:val="24"/>
              </w:rPr>
              <w:t>评估专家小组人数为：28人</w:t>
            </w:r>
          </w:p>
          <w:p>
            <w:pPr>
              <w:widowControl w:val="0"/>
              <w:adjustRightInd/>
              <w:snapToGrid/>
              <w:jc w:val="both"/>
              <w:rPr>
                <w:rFonts w:ascii="黑体" w:hAnsi="黑体" w:eastAsia="黑体" w:cs="Times New Roman"/>
                <w:sz w:val="24"/>
                <w:szCs w:val="24"/>
              </w:rPr>
            </w:pPr>
            <w:r>
              <w:rPr>
                <w:rFonts w:hint="eastAsia" w:ascii="黑体" w:hAnsi="黑体" w:eastAsia="黑体" w:cs="Times New Roman"/>
                <w:sz w:val="24"/>
                <w:szCs w:val="24"/>
              </w:rPr>
              <w:t>学历构成为：7名博士，3名硕士,18名本科</w:t>
            </w:r>
          </w:p>
          <w:p>
            <w:pPr>
              <w:widowControl w:val="0"/>
              <w:adjustRightInd/>
              <w:snapToGrid/>
              <w:jc w:val="both"/>
              <w:rPr>
                <w:rFonts w:ascii="黑体" w:hAnsi="黑体" w:eastAsia="黑体" w:cs="Times New Roman"/>
                <w:sz w:val="24"/>
                <w:szCs w:val="24"/>
              </w:rPr>
            </w:pPr>
            <w:r>
              <w:rPr>
                <w:rFonts w:hint="eastAsia" w:ascii="黑体" w:hAnsi="黑体" w:eastAsia="黑体" w:cs="Times New Roman"/>
                <w:sz w:val="24"/>
                <w:szCs w:val="24"/>
              </w:rPr>
              <w:t>职称结构为：有1名教授，3名副教授，6名高级工程师，13名工程师，5名助理工程师</w:t>
            </w:r>
          </w:p>
          <w:p>
            <w:pPr>
              <w:widowControl w:val="0"/>
              <w:adjustRightInd/>
              <w:snapToGrid/>
              <w:jc w:val="both"/>
              <w:rPr>
                <w:rFonts w:ascii="黑体" w:hAnsi="黑体" w:eastAsia="黑体" w:cs="Times New Roman"/>
                <w:sz w:val="24"/>
                <w:szCs w:val="24"/>
              </w:rPr>
            </w:pPr>
            <w:r>
              <w:rPr>
                <w:rFonts w:ascii="黑体" w:hAnsi="黑体" w:eastAsia="黑体" w:cs="Times New Roman"/>
                <w:sz w:val="24"/>
                <w:szCs w:val="24"/>
              </w:rPr>
              <w:t>评估小组主任</w:t>
            </w:r>
            <w:r>
              <w:rPr>
                <w:rFonts w:hint="eastAsia" w:ascii="黑体" w:hAnsi="黑体" w:eastAsia="黑体" w:cs="Times New Roman"/>
                <w:sz w:val="24"/>
                <w:szCs w:val="24"/>
              </w:rPr>
              <w:t>：</w:t>
            </w:r>
            <w:r>
              <w:rPr>
                <w:rFonts w:ascii="黑体" w:hAnsi="黑体" w:eastAsia="黑体" w:cs="Times New Roman"/>
                <w:sz w:val="24"/>
                <w:szCs w:val="24"/>
              </w:rPr>
              <w:t>黄加乐</w:t>
            </w:r>
          </w:p>
          <w:p>
            <w:pPr>
              <w:widowControl w:val="0"/>
              <w:adjustRightInd/>
              <w:snapToGrid/>
              <w:jc w:val="both"/>
              <w:rPr>
                <w:rFonts w:ascii="黑体" w:hAnsi="黑体" w:eastAsia="黑体" w:cs="Times New Roman"/>
                <w:sz w:val="24"/>
                <w:szCs w:val="24"/>
              </w:rPr>
            </w:pPr>
            <w:r>
              <w:rPr>
                <w:rFonts w:ascii="黑体" w:hAnsi="黑体" w:eastAsia="黑体" w:cs="Times New Roman"/>
                <w:sz w:val="24"/>
                <w:szCs w:val="24"/>
              </w:rPr>
              <w:t>评估小组书记</w:t>
            </w:r>
            <w:r>
              <w:rPr>
                <w:rFonts w:hint="eastAsia" w:ascii="黑体" w:hAnsi="黑体" w:eastAsia="黑体" w:cs="Times New Roman"/>
                <w:sz w:val="24"/>
                <w:szCs w:val="24"/>
              </w:rPr>
              <w:t>：</w:t>
            </w:r>
            <w:r>
              <w:rPr>
                <w:rFonts w:ascii="黑体" w:hAnsi="黑体" w:eastAsia="黑体" w:cs="Times New Roman"/>
                <w:sz w:val="24"/>
                <w:szCs w:val="24"/>
              </w:rPr>
              <w:t>黄玖来</w:t>
            </w:r>
            <w:r>
              <w:rPr>
                <w:rFonts w:hint="eastAsia" w:ascii="黑体" w:hAnsi="黑体" w:eastAsia="黑体" w:cs="Times New Roman"/>
                <w:sz w:val="24"/>
                <w:szCs w:val="24"/>
              </w:rPr>
              <w:t>，博士生导师；</w:t>
            </w:r>
          </w:p>
          <w:p>
            <w:pPr>
              <w:widowControl w:val="0"/>
              <w:adjustRightInd/>
              <w:snapToGrid/>
              <w:jc w:val="both"/>
              <w:rPr>
                <w:rFonts w:ascii="黑体" w:hAnsi="黑体" w:eastAsia="黑体" w:cs="Times New Roman"/>
                <w:sz w:val="24"/>
                <w:szCs w:val="24"/>
              </w:rPr>
            </w:pPr>
            <w:r>
              <w:rPr>
                <w:rFonts w:ascii="黑体" w:hAnsi="黑体" w:eastAsia="黑体" w:cs="Times New Roman"/>
                <w:sz w:val="24"/>
                <w:szCs w:val="24"/>
              </w:rPr>
              <w:t>评估小组专家</w:t>
            </w:r>
            <w:r>
              <w:rPr>
                <w:rFonts w:hint="eastAsia" w:ascii="黑体" w:hAnsi="黑体" w:eastAsia="黑体" w:cs="Times New Roman"/>
                <w:sz w:val="24"/>
                <w:szCs w:val="24"/>
              </w:rPr>
              <w:t>主席：</w:t>
            </w:r>
            <w:r>
              <w:rPr>
                <w:rFonts w:ascii="黑体" w:hAnsi="黑体" w:eastAsia="黑体" w:cs="Times New Roman"/>
                <w:sz w:val="24"/>
                <w:szCs w:val="24"/>
              </w:rPr>
              <w:t>刘勇军</w:t>
            </w:r>
            <w:r>
              <w:rPr>
                <w:rFonts w:hint="eastAsia" w:ascii="黑体" w:hAnsi="黑体" w:eastAsia="黑体" w:cs="Times New Roman"/>
                <w:sz w:val="24"/>
                <w:szCs w:val="24"/>
              </w:rPr>
              <w:t>，</w:t>
            </w:r>
            <w:r>
              <w:rPr>
                <w:rFonts w:ascii="黑体" w:hAnsi="黑体" w:eastAsia="黑体" w:cs="Times New Roman"/>
                <w:sz w:val="24"/>
                <w:szCs w:val="24"/>
              </w:rPr>
              <w:t>加拿大归国催化博士</w:t>
            </w:r>
            <w:r>
              <w:rPr>
                <w:rFonts w:hint="eastAsia" w:ascii="黑体" w:hAnsi="黑体" w:eastAsia="黑体" w:cs="Times New Roman"/>
                <w:sz w:val="24"/>
                <w:szCs w:val="24"/>
              </w:rPr>
              <w:t>，</w:t>
            </w:r>
            <w:r>
              <w:rPr>
                <w:rFonts w:ascii="黑体" w:hAnsi="黑体" w:eastAsia="黑体" w:cs="Times New Roman"/>
                <w:sz w:val="24"/>
                <w:szCs w:val="24"/>
              </w:rPr>
              <w:t>教授</w:t>
            </w:r>
            <w:r>
              <w:rPr>
                <w:rFonts w:hint="eastAsia" w:ascii="黑体" w:hAnsi="黑体" w:eastAsia="黑体" w:cs="Times New Roman"/>
                <w:sz w:val="24"/>
                <w:szCs w:val="24"/>
              </w:rPr>
              <w:t>，分管技术</w:t>
            </w:r>
          </w:p>
          <w:p>
            <w:pPr>
              <w:widowControl w:val="0"/>
              <w:adjustRightInd/>
              <w:snapToGrid/>
              <w:jc w:val="both"/>
              <w:rPr>
                <w:rFonts w:ascii="黑体" w:hAnsi="黑体" w:eastAsia="黑体" w:cs="Times New Roman"/>
                <w:sz w:val="24"/>
                <w:szCs w:val="24"/>
              </w:rPr>
            </w:pPr>
            <w:r>
              <w:rPr>
                <w:rFonts w:ascii="黑体" w:hAnsi="黑体" w:eastAsia="黑体" w:cs="Times New Roman"/>
                <w:sz w:val="24"/>
                <w:szCs w:val="24"/>
              </w:rPr>
              <w:t>评估小组</w:t>
            </w:r>
            <w:r>
              <w:rPr>
                <w:rFonts w:hint="eastAsia" w:ascii="黑体" w:hAnsi="黑体" w:eastAsia="黑体" w:cs="Times New Roman"/>
                <w:sz w:val="24"/>
                <w:szCs w:val="24"/>
              </w:rPr>
              <w:t>副主任：</w:t>
            </w:r>
            <w:r>
              <w:rPr>
                <w:rFonts w:ascii="黑体" w:hAnsi="黑体" w:eastAsia="黑体" w:cs="Times New Roman"/>
                <w:sz w:val="24"/>
                <w:szCs w:val="24"/>
              </w:rPr>
              <w:t>黄红专</w:t>
            </w:r>
            <w:r>
              <w:rPr>
                <w:rFonts w:hint="eastAsia" w:ascii="黑体" w:hAnsi="黑体" w:eastAsia="黑体" w:cs="Times New Roman"/>
                <w:sz w:val="24"/>
                <w:szCs w:val="24"/>
              </w:rPr>
              <w:t>，</w:t>
            </w:r>
            <w:r>
              <w:rPr>
                <w:rFonts w:ascii="黑体" w:hAnsi="黑体" w:eastAsia="黑体" w:cs="Times New Roman"/>
                <w:sz w:val="24"/>
                <w:szCs w:val="24"/>
              </w:rPr>
              <w:t>高级工程师</w:t>
            </w:r>
            <w:r>
              <w:rPr>
                <w:rFonts w:hint="eastAsia" w:ascii="黑体" w:hAnsi="黑体" w:eastAsia="黑体" w:cs="Times New Roman"/>
                <w:sz w:val="24"/>
                <w:szCs w:val="24"/>
              </w:rPr>
              <w:t>，13311250889，分管商务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trPr>
        <w:tc>
          <w:tcPr>
            <w:tcW w:w="2010" w:type="dxa"/>
            <w:vAlign w:val="center"/>
          </w:tcPr>
          <w:p>
            <w:pPr>
              <w:widowControl w:val="0"/>
              <w:adjustRightInd/>
              <w:snapToGrid/>
              <w:spacing w:line="500" w:lineRule="exact"/>
              <w:jc w:val="center"/>
              <w:rPr>
                <w:rFonts w:ascii="黑体" w:hAnsi="黑体" w:eastAsia="黑体" w:cs="Times New Roman"/>
                <w:sz w:val="24"/>
                <w:szCs w:val="24"/>
              </w:rPr>
            </w:pPr>
            <w:r>
              <w:rPr>
                <w:rFonts w:hint="eastAsia" w:ascii="黑体" w:hAnsi="黑体" w:eastAsia="黑体" w:cs="Times New Roman"/>
                <w:sz w:val="24"/>
                <w:szCs w:val="24"/>
              </w:rPr>
              <w:t>评估工作情况</w:t>
            </w:r>
          </w:p>
          <w:p>
            <w:pPr>
              <w:widowControl w:val="0"/>
              <w:adjustRightInd/>
              <w:snapToGrid/>
              <w:spacing w:line="500" w:lineRule="exact"/>
              <w:jc w:val="center"/>
              <w:rPr>
                <w:rFonts w:ascii="黑体" w:hAnsi="黑体" w:eastAsia="黑体" w:cs="Times New Roman"/>
                <w:sz w:val="24"/>
                <w:szCs w:val="24"/>
              </w:rPr>
            </w:pPr>
            <w:r>
              <w:rPr>
                <w:rFonts w:hint="eastAsia" w:ascii="黑体" w:hAnsi="黑体" w:eastAsia="黑体" w:cs="Times New Roman"/>
                <w:sz w:val="24"/>
                <w:szCs w:val="24"/>
              </w:rPr>
              <w:t>简介</w:t>
            </w:r>
          </w:p>
        </w:tc>
        <w:tc>
          <w:tcPr>
            <w:tcW w:w="7844" w:type="dxa"/>
            <w:gridSpan w:val="6"/>
            <w:vAlign w:val="center"/>
          </w:tcPr>
          <w:p>
            <w:pPr>
              <w:widowControl w:val="0"/>
              <w:adjustRightInd/>
              <w:snapToGrid/>
              <w:spacing w:line="500" w:lineRule="exact"/>
              <w:jc w:val="both"/>
              <w:rPr>
                <w:rFonts w:ascii="黑体" w:hAnsi="黑体" w:eastAsia="黑体" w:cs="Times New Roman"/>
                <w:sz w:val="24"/>
                <w:szCs w:val="24"/>
              </w:rPr>
            </w:pPr>
            <w:r>
              <w:rPr>
                <w:rFonts w:hint="eastAsia" w:ascii="黑体" w:hAnsi="黑体" w:eastAsia="黑体" w:cs="Times New Roman"/>
                <w:sz w:val="24"/>
                <w:szCs w:val="24"/>
              </w:rPr>
              <w:t>反应评估工作主要围绕精细化工装置/项目中的反应单元操作的部分开展物性分析以及反应热机理测试，根据《精细化工反应安全风险评估导则（试行）》的危险度，结合工艺危害分析，提升项目/装置的本质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2010" w:type="dxa"/>
            <w:vMerge w:val="restart"/>
            <w:vAlign w:val="center"/>
          </w:tcPr>
          <w:p>
            <w:pPr>
              <w:adjustRightInd/>
              <w:snapToGrid/>
              <w:spacing w:line="500" w:lineRule="exact"/>
              <w:rPr>
                <w:rFonts w:ascii="黑体" w:hAnsi="黑体" w:eastAsia="黑体" w:cs="Times New Roman"/>
                <w:kern w:val="2"/>
                <w:sz w:val="24"/>
                <w:szCs w:val="24"/>
              </w:rPr>
            </w:pPr>
            <w:r>
              <w:rPr>
                <w:rFonts w:hint="eastAsia" w:ascii="黑体" w:hAnsi="黑体" w:eastAsia="黑体" w:cs="Times New Roman"/>
                <w:sz w:val="24"/>
                <w:szCs w:val="24"/>
              </w:rPr>
              <w:t>近1年主要业绩</w:t>
            </w:r>
          </w:p>
        </w:tc>
        <w:tc>
          <w:tcPr>
            <w:tcW w:w="679" w:type="dxa"/>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序号</w:t>
            </w:r>
          </w:p>
        </w:tc>
        <w:tc>
          <w:tcPr>
            <w:tcW w:w="1984" w:type="dxa"/>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被评估单位</w:t>
            </w:r>
          </w:p>
        </w:tc>
        <w:tc>
          <w:tcPr>
            <w:tcW w:w="1843" w:type="dxa"/>
            <w:gridSpan w:val="2"/>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评估报告名称</w:t>
            </w:r>
          </w:p>
        </w:tc>
        <w:tc>
          <w:tcPr>
            <w:tcW w:w="1417" w:type="dxa"/>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涉及到的反应名称</w:t>
            </w:r>
          </w:p>
        </w:tc>
        <w:tc>
          <w:tcPr>
            <w:tcW w:w="1921" w:type="dxa"/>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所使用的反应安全风险评估方法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010" w:type="dxa"/>
            <w:vMerge w:val="continue"/>
            <w:vAlign w:val="center"/>
          </w:tcPr>
          <w:p>
            <w:pPr>
              <w:adjustRightInd/>
              <w:snapToGrid/>
              <w:spacing w:line="500" w:lineRule="exact"/>
              <w:jc w:val="center"/>
              <w:rPr>
                <w:rFonts w:ascii="黑体" w:hAnsi="黑体" w:eastAsia="黑体" w:cs="Times New Roman"/>
                <w:sz w:val="24"/>
                <w:szCs w:val="24"/>
              </w:rPr>
            </w:pPr>
          </w:p>
        </w:tc>
        <w:tc>
          <w:tcPr>
            <w:tcW w:w="679" w:type="dxa"/>
            <w:vAlign w:val="center"/>
          </w:tcPr>
          <w:p>
            <w:pPr>
              <w:widowControl w:val="0"/>
              <w:adjustRightInd/>
              <w:snapToGrid/>
              <w:spacing w:line="500" w:lineRule="exact"/>
              <w:jc w:val="center"/>
              <w:rPr>
                <w:rFonts w:ascii="黑体" w:hAnsi="黑体" w:eastAsia="黑体" w:cs="黑体"/>
                <w:kern w:val="2"/>
                <w:sz w:val="24"/>
                <w:szCs w:val="24"/>
              </w:rPr>
            </w:pPr>
            <w:r>
              <w:rPr>
                <w:rFonts w:hint="eastAsia" w:ascii="黑体" w:hAnsi="黑体" w:eastAsia="黑体" w:cs="黑体"/>
                <w:kern w:val="2"/>
                <w:sz w:val="24"/>
                <w:szCs w:val="24"/>
              </w:rPr>
              <w:t>1</w:t>
            </w:r>
          </w:p>
        </w:tc>
        <w:tc>
          <w:tcPr>
            <w:tcW w:w="1984" w:type="dxa"/>
            <w:vAlign w:val="center"/>
          </w:tcPr>
          <w:p>
            <w:pPr>
              <w:adjustRightInd/>
              <w:snapToGrid/>
              <w:spacing w:after="0"/>
              <w:jc w:val="center"/>
              <w:rPr>
                <w:rFonts w:ascii="黑体" w:hAnsi="黑体" w:eastAsia="黑体" w:cs="黑体"/>
                <w:kern w:val="2"/>
                <w:sz w:val="24"/>
                <w:szCs w:val="24"/>
              </w:rPr>
            </w:pPr>
            <w:r>
              <w:rPr>
                <w:rFonts w:hint="eastAsia" w:ascii="黑体" w:hAnsi="黑体" w:eastAsia="黑体" w:cs="黑体"/>
                <w:kern w:val="2"/>
                <w:sz w:val="24"/>
                <w:szCs w:val="24"/>
              </w:rPr>
              <w:t>浙江万盛股份有限公司</w:t>
            </w:r>
          </w:p>
        </w:tc>
        <w:tc>
          <w:tcPr>
            <w:tcW w:w="1843" w:type="dxa"/>
            <w:gridSpan w:val="2"/>
            <w:vAlign w:val="center"/>
          </w:tcPr>
          <w:p>
            <w:pPr>
              <w:adjustRightInd/>
              <w:snapToGrid/>
              <w:spacing w:after="0"/>
              <w:jc w:val="center"/>
              <w:rPr>
                <w:rFonts w:ascii="黑体" w:hAnsi="黑体" w:eastAsia="黑体" w:cs="黑体"/>
                <w:kern w:val="2"/>
                <w:sz w:val="24"/>
                <w:szCs w:val="24"/>
              </w:rPr>
            </w:pPr>
            <w:r>
              <w:rPr>
                <w:rFonts w:hint="eastAsia" w:ascii="黑体" w:hAnsi="黑体" w:eastAsia="黑体" w:cs="黑体"/>
                <w:kern w:val="2"/>
                <w:sz w:val="24"/>
                <w:szCs w:val="24"/>
              </w:rPr>
              <w:t>接枝聚醚多元醇（POP）合成工艺</w:t>
            </w:r>
          </w:p>
        </w:tc>
        <w:tc>
          <w:tcPr>
            <w:tcW w:w="1417" w:type="dxa"/>
            <w:vAlign w:val="center"/>
          </w:tcPr>
          <w:p>
            <w:pPr>
              <w:widowControl w:val="0"/>
              <w:adjustRightInd/>
              <w:snapToGrid/>
              <w:spacing w:line="500" w:lineRule="exact"/>
              <w:jc w:val="center"/>
              <w:rPr>
                <w:rFonts w:ascii="黑体" w:hAnsi="黑体" w:eastAsia="黑体" w:cs="黑体"/>
                <w:kern w:val="2"/>
                <w:sz w:val="24"/>
                <w:szCs w:val="24"/>
              </w:rPr>
            </w:pPr>
            <w:r>
              <w:rPr>
                <w:rFonts w:hint="eastAsia" w:ascii="黑体" w:hAnsi="黑体" w:eastAsia="黑体" w:cs="黑体"/>
                <w:kern w:val="2"/>
                <w:sz w:val="24"/>
                <w:szCs w:val="24"/>
              </w:rPr>
              <w:t>缩合反应</w:t>
            </w:r>
          </w:p>
        </w:tc>
        <w:tc>
          <w:tcPr>
            <w:tcW w:w="1921" w:type="dxa"/>
            <w:vAlign w:val="center"/>
          </w:tcPr>
          <w:p>
            <w:pPr>
              <w:adjustRightInd/>
              <w:snapToGrid/>
              <w:spacing w:after="0"/>
              <w:rPr>
                <w:rFonts w:ascii="黑体" w:hAnsi="黑体" w:eastAsia="黑体" w:cs="黑体"/>
                <w:kern w:val="2"/>
                <w:sz w:val="24"/>
                <w:szCs w:val="24"/>
              </w:rPr>
            </w:pPr>
            <w:r>
              <w:rPr>
                <w:rFonts w:hint="eastAsia" w:ascii="黑体" w:hAnsi="黑体" w:eastAsia="黑体" w:cs="黑体"/>
                <w:kern w:val="2"/>
                <w:sz w:val="24"/>
                <w:szCs w:val="24"/>
              </w:rPr>
              <w:t>多维度反应安全风险评估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2010" w:type="dxa"/>
            <w:vMerge w:val="continue"/>
            <w:vAlign w:val="center"/>
          </w:tcPr>
          <w:p>
            <w:pPr>
              <w:adjustRightInd/>
              <w:snapToGrid/>
              <w:spacing w:line="500" w:lineRule="exact"/>
              <w:jc w:val="center"/>
              <w:rPr>
                <w:rFonts w:ascii="黑体" w:hAnsi="黑体" w:eastAsia="黑体" w:cs="Times New Roman"/>
                <w:sz w:val="24"/>
                <w:szCs w:val="24"/>
              </w:rPr>
            </w:pPr>
          </w:p>
        </w:tc>
        <w:tc>
          <w:tcPr>
            <w:tcW w:w="679" w:type="dxa"/>
            <w:vAlign w:val="center"/>
          </w:tcPr>
          <w:p>
            <w:pPr>
              <w:widowControl w:val="0"/>
              <w:adjustRightInd/>
              <w:snapToGrid/>
              <w:spacing w:line="500" w:lineRule="exact"/>
              <w:jc w:val="center"/>
              <w:rPr>
                <w:rFonts w:ascii="黑体" w:hAnsi="黑体" w:eastAsia="黑体" w:cs="黑体"/>
                <w:kern w:val="2"/>
                <w:sz w:val="24"/>
                <w:szCs w:val="24"/>
              </w:rPr>
            </w:pPr>
            <w:r>
              <w:rPr>
                <w:rFonts w:hint="eastAsia" w:ascii="黑体" w:hAnsi="黑体" w:eastAsia="黑体" w:cs="黑体"/>
                <w:kern w:val="2"/>
                <w:sz w:val="24"/>
                <w:szCs w:val="24"/>
              </w:rPr>
              <w:t>2</w:t>
            </w:r>
          </w:p>
        </w:tc>
        <w:tc>
          <w:tcPr>
            <w:tcW w:w="1984" w:type="dxa"/>
            <w:vAlign w:val="center"/>
          </w:tcPr>
          <w:p>
            <w:pPr>
              <w:adjustRightInd/>
              <w:snapToGrid/>
              <w:spacing w:after="0"/>
              <w:jc w:val="center"/>
              <w:rPr>
                <w:rFonts w:ascii="黑体" w:hAnsi="黑体" w:eastAsia="黑体" w:cs="黑体"/>
                <w:kern w:val="2"/>
                <w:sz w:val="24"/>
                <w:szCs w:val="24"/>
              </w:rPr>
            </w:pPr>
            <w:r>
              <w:rPr>
                <w:rFonts w:hint="eastAsia" w:ascii="黑体" w:hAnsi="黑体" w:eastAsia="黑体" w:cs="黑体"/>
                <w:kern w:val="2"/>
                <w:sz w:val="24"/>
                <w:szCs w:val="24"/>
              </w:rPr>
              <w:t>浙江万盛股份有限公司</w:t>
            </w:r>
          </w:p>
        </w:tc>
        <w:tc>
          <w:tcPr>
            <w:tcW w:w="1843" w:type="dxa"/>
            <w:gridSpan w:val="2"/>
            <w:vAlign w:val="center"/>
          </w:tcPr>
          <w:p>
            <w:pPr>
              <w:adjustRightInd/>
              <w:snapToGrid/>
              <w:spacing w:after="0"/>
              <w:jc w:val="center"/>
              <w:rPr>
                <w:rFonts w:ascii="黑体" w:hAnsi="黑体" w:eastAsia="黑体" w:cs="黑体"/>
                <w:kern w:val="2"/>
                <w:sz w:val="24"/>
                <w:szCs w:val="24"/>
              </w:rPr>
            </w:pPr>
            <w:r>
              <w:rPr>
                <w:rFonts w:hint="eastAsia" w:ascii="黑体" w:hAnsi="黑体" w:eastAsia="黑体" w:cs="黑体"/>
                <w:kern w:val="2"/>
                <w:sz w:val="24"/>
                <w:szCs w:val="24"/>
              </w:rPr>
              <w:t>接枝聚醚多元醇（POP）分散剂项目</w:t>
            </w:r>
          </w:p>
        </w:tc>
        <w:tc>
          <w:tcPr>
            <w:tcW w:w="1417" w:type="dxa"/>
            <w:vAlign w:val="center"/>
          </w:tcPr>
          <w:p>
            <w:pPr>
              <w:widowControl w:val="0"/>
              <w:adjustRightInd/>
              <w:snapToGrid/>
              <w:spacing w:line="500" w:lineRule="exact"/>
              <w:jc w:val="center"/>
              <w:rPr>
                <w:rFonts w:ascii="黑体" w:hAnsi="黑体" w:eastAsia="黑体" w:cs="黑体"/>
                <w:kern w:val="2"/>
                <w:sz w:val="24"/>
                <w:szCs w:val="24"/>
              </w:rPr>
            </w:pPr>
            <w:r>
              <w:rPr>
                <w:rFonts w:hint="eastAsia" w:ascii="黑体" w:hAnsi="黑体" w:eastAsia="黑体" w:cs="黑体"/>
                <w:kern w:val="2"/>
                <w:sz w:val="24"/>
                <w:szCs w:val="24"/>
              </w:rPr>
              <w:t>缩聚反应</w:t>
            </w:r>
          </w:p>
        </w:tc>
        <w:tc>
          <w:tcPr>
            <w:tcW w:w="1921" w:type="dxa"/>
            <w:vAlign w:val="center"/>
          </w:tcPr>
          <w:p>
            <w:pPr>
              <w:adjustRightInd/>
              <w:snapToGrid/>
              <w:spacing w:after="0"/>
              <w:rPr>
                <w:rFonts w:ascii="黑体" w:hAnsi="黑体" w:eastAsia="黑体" w:cs="黑体"/>
                <w:kern w:val="2"/>
                <w:sz w:val="24"/>
                <w:szCs w:val="24"/>
              </w:rPr>
            </w:pPr>
            <w:r>
              <w:rPr>
                <w:rFonts w:hint="eastAsia" w:ascii="黑体" w:hAnsi="黑体" w:eastAsia="黑体" w:cs="黑体"/>
                <w:kern w:val="2"/>
                <w:sz w:val="24"/>
                <w:szCs w:val="24"/>
              </w:rPr>
              <w:t>多维度反应安全风险评估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010" w:type="dxa"/>
            <w:vMerge w:val="continue"/>
            <w:vAlign w:val="center"/>
          </w:tcPr>
          <w:p>
            <w:pPr>
              <w:adjustRightInd/>
              <w:snapToGrid/>
              <w:spacing w:line="500" w:lineRule="exact"/>
              <w:jc w:val="center"/>
              <w:rPr>
                <w:rFonts w:ascii="黑体" w:hAnsi="黑体" w:eastAsia="黑体" w:cs="Times New Roman"/>
                <w:sz w:val="24"/>
                <w:szCs w:val="24"/>
              </w:rPr>
            </w:pPr>
          </w:p>
        </w:tc>
        <w:tc>
          <w:tcPr>
            <w:tcW w:w="679" w:type="dxa"/>
            <w:vAlign w:val="center"/>
          </w:tcPr>
          <w:p>
            <w:pPr>
              <w:widowControl w:val="0"/>
              <w:adjustRightInd/>
              <w:snapToGrid/>
              <w:spacing w:line="500" w:lineRule="exact"/>
              <w:jc w:val="center"/>
              <w:rPr>
                <w:rFonts w:ascii="黑体" w:hAnsi="黑体" w:eastAsia="黑体" w:cs="黑体"/>
                <w:kern w:val="2"/>
                <w:sz w:val="24"/>
                <w:szCs w:val="24"/>
              </w:rPr>
            </w:pPr>
            <w:r>
              <w:rPr>
                <w:rFonts w:hint="eastAsia" w:ascii="黑体" w:hAnsi="黑体" w:eastAsia="黑体" w:cs="黑体"/>
                <w:kern w:val="2"/>
                <w:sz w:val="24"/>
                <w:szCs w:val="24"/>
              </w:rPr>
              <w:t>3</w:t>
            </w:r>
          </w:p>
        </w:tc>
        <w:tc>
          <w:tcPr>
            <w:tcW w:w="1984" w:type="dxa"/>
            <w:vAlign w:val="center"/>
          </w:tcPr>
          <w:p>
            <w:pPr>
              <w:adjustRightInd/>
              <w:snapToGrid/>
              <w:spacing w:after="0"/>
              <w:jc w:val="center"/>
              <w:rPr>
                <w:rFonts w:ascii="黑体" w:hAnsi="黑体" w:eastAsia="黑体" w:cs="黑体"/>
                <w:kern w:val="2"/>
                <w:sz w:val="24"/>
                <w:szCs w:val="24"/>
              </w:rPr>
            </w:pPr>
            <w:r>
              <w:rPr>
                <w:rFonts w:hint="eastAsia" w:ascii="黑体" w:hAnsi="黑体" w:eastAsia="黑体" w:cs="黑体"/>
                <w:kern w:val="2"/>
                <w:sz w:val="24"/>
                <w:szCs w:val="24"/>
              </w:rPr>
              <w:t>浙江万盛股份有限公司</w:t>
            </w:r>
          </w:p>
        </w:tc>
        <w:tc>
          <w:tcPr>
            <w:tcW w:w="1843" w:type="dxa"/>
            <w:gridSpan w:val="2"/>
            <w:vAlign w:val="center"/>
          </w:tcPr>
          <w:p>
            <w:pPr>
              <w:adjustRightInd/>
              <w:snapToGrid/>
              <w:spacing w:after="0"/>
              <w:jc w:val="center"/>
              <w:rPr>
                <w:rFonts w:ascii="黑体" w:hAnsi="黑体" w:eastAsia="黑体" w:cs="黑体"/>
                <w:kern w:val="2"/>
                <w:sz w:val="24"/>
                <w:szCs w:val="24"/>
              </w:rPr>
            </w:pPr>
            <w:r>
              <w:rPr>
                <w:rFonts w:hint="eastAsia" w:ascii="黑体" w:hAnsi="黑体" w:eastAsia="黑体" w:cs="黑体"/>
                <w:kern w:val="2"/>
                <w:sz w:val="24"/>
                <w:szCs w:val="24"/>
              </w:rPr>
              <w:t>腰果酚改性摩擦树脂</w:t>
            </w:r>
          </w:p>
        </w:tc>
        <w:tc>
          <w:tcPr>
            <w:tcW w:w="1417" w:type="dxa"/>
            <w:vAlign w:val="center"/>
          </w:tcPr>
          <w:p>
            <w:pPr>
              <w:widowControl w:val="0"/>
              <w:adjustRightInd/>
              <w:snapToGrid/>
              <w:spacing w:line="500" w:lineRule="exact"/>
              <w:jc w:val="center"/>
              <w:rPr>
                <w:rFonts w:ascii="黑体" w:hAnsi="黑体" w:eastAsia="黑体" w:cs="黑体"/>
                <w:kern w:val="2"/>
                <w:sz w:val="24"/>
                <w:szCs w:val="24"/>
              </w:rPr>
            </w:pPr>
            <w:r>
              <w:rPr>
                <w:rFonts w:hint="eastAsia" w:ascii="黑体" w:hAnsi="黑体" w:eastAsia="黑体" w:cs="黑体"/>
                <w:kern w:val="2"/>
                <w:sz w:val="24"/>
                <w:szCs w:val="24"/>
              </w:rPr>
              <w:t>聚合反应</w:t>
            </w:r>
          </w:p>
        </w:tc>
        <w:tc>
          <w:tcPr>
            <w:tcW w:w="1921" w:type="dxa"/>
            <w:vAlign w:val="center"/>
          </w:tcPr>
          <w:p>
            <w:pPr>
              <w:adjustRightInd/>
              <w:snapToGrid/>
              <w:spacing w:after="0"/>
              <w:rPr>
                <w:rFonts w:ascii="黑体" w:hAnsi="黑体" w:eastAsia="黑体" w:cs="黑体"/>
                <w:kern w:val="2"/>
                <w:sz w:val="24"/>
                <w:szCs w:val="24"/>
              </w:rPr>
            </w:pPr>
            <w:r>
              <w:rPr>
                <w:rFonts w:hint="eastAsia" w:ascii="黑体" w:hAnsi="黑体" w:eastAsia="黑体" w:cs="黑体"/>
                <w:kern w:val="2"/>
                <w:sz w:val="24"/>
                <w:szCs w:val="24"/>
              </w:rPr>
              <w:t>多维度反应安全风险评估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010" w:type="dxa"/>
            <w:vMerge w:val="continue"/>
            <w:vAlign w:val="center"/>
          </w:tcPr>
          <w:p>
            <w:pPr>
              <w:adjustRightInd/>
              <w:snapToGrid/>
              <w:spacing w:line="500" w:lineRule="exact"/>
              <w:jc w:val="center"/>
              <w:rPr>
                <w:rFonts w:ascii="黑体" w:hAnsi="黑体" w:eastAsia="黑体" w:cs="Times New Roman"/>
                <w:sz w:val="24"/>
                <w:szCs w:val="24"/>
              </w:rPr>
            </w:pPr>
          </w:p>
        </w:tc>
        <w:tc>
          <w:tcPr>
            <w:tcW w:w="679" w:type="dxa"/>
            <w:vAlign w:val="center"/>
          </w:tcPr>
          <w:p>
            <w:pPr>
              <w:widowControl w:val="0"/>
              <w:adjustRightInd/>
              <w:snapToGrid/>
              <w:spacing w:line="500" w:lineRule="exact"/>
              <w:jc w:val="center"/>
              <w:rPr>
                <w:rFonts w:ascii="黑体" w:hAnsi="黑体" w:eastAsia="黑体" w:cs="黑体"/>
                <w:kern w:val="2"/>
                <w:sz w:val="24"/>
                <w:szCs w:val="24"/>
              </w:rPr>
            </w:pPr>
            <w:r>
              <w:rPr>
                <w:rFonts w:hint="eastAsia" w:ascii="黑体" w:hAnsi="黑体" w:eastAsia="黑体" w:cs="黑体"/>
                <w:kern w:val="2"/>
                <w:sz w:val="24"/>
                <w:szCs w:val="24"/>
              </w:rPr>
              <w:t>4</w:t>
            </w:r>
          </w:p>
        </w:tc>
        <w:tc>
          <w:tcPr>
            <w:tcW w:w="1984" w:type="dxa"/>
            <w:vAlign w:val="center"/>
          </w:tcPr>
          <w:p>
            <w:pPr>
              <w:adjustRightInd/>
              <w:snapToGrid/>
              <w:spacing w:after="0"/>
              <w:jc w:val="center"/>
              <w:rPr>
                <w:rFonts w:ascii="黑体" w:hAnsi="黑体" w:eastAsia="黑体" w:cs="黑体"/>
                <w:kern w:val="2"/>
                <w:sz w:val="24"/>
                <w:szCs w:val="24"/>
              </w:rPr>
            </w:pPr>
            <w:r>
              <w:rPr>
                <w:rFonts w:hint="eastAsia" w:ascii="黑体" w:hAnsi="黑体" w:eastAsia="黑体" w:cs="黑体"/>
                <w:kern w:val="2"/>
                <w:sz w:val="24"/>
                <w:szCs w:val="24"/>
              </w:rPr>
              <w:t>浙江万盛股份有限公司</w:t>
            </w:r>
          </w:p>
        </w:tc>
        <w:tc>
          <w:tcPr>
            <w:tcW w:w="1843" w:type="dxa"/>
            <w:gridSpan w:val="2"/>
            <w:vAlign w:val="center"/>
          </w:tcPr>
          <w:p>
            <w:pPr>
              <w:adjustRightInd/>
              <w:snapToGrid/>
              <w:spacing w:after="0"/>
              <w:jc w:val="center"/>
              <w:rPr>
                <w:rFonts w:ascii="黑体" w:hAnsi="黑体" w:eastAsia="黑体" w:cs="黑体"/>
                <w:kern w:val="2"/>
                <w:sz w:val="24"/>
                <w:szCs w:val="24"/>
              </w:rPr>
            </w:pPr>
            <w:r>
              <w:rPr>
                <w:rFonts w:hint="eastAsia" w:ascii="黑体" w:hAnsi="黑体" w:eastAsia="黑体" w:cs="黑体"/>
                <w:kern w:val="2"/>
                <w:sz w:val="24"/>
                <w:szCs w:val="24"/>
              </w:rPr>
              <w:t>腰果酚环氧树脂固化剂中间体1合成工艺</w:t>
            </w:r>
          </w:p>
        </w:tc>
        <w:tc>
          <w:tcPr>
            <w:tcW w:w="1417" w:type="dxa"/>
            <w:vAlign w:val="center"/>
          </w:tcPr>
          <w:p>
            <w:pPr>
              <w:widowControl w:val="0"/>
              <w:adjustRightInd/>
              <w:snapToGrid/>
              <w:spacing w:line="500" w:lineRule="exact"/>
              <w:jc w:val="center"/>
              <w:rPr>
                <w:rFonts w:ascii="黑体" w:hAnsi="黑体" w:eastAsia="黑体" w:cs="黑体"/>
                <w:kern w:val="2"/>
                <w:sz w:val="24"/>
                <w:szCs w:val="24"/>
              </w:rPr>
            </w:pPr>
            <w:r>
              <w:rPr>
                <w:rFonts w:hint="eastAsia" w:ascii="黑体" w:hAnsi="黑体" w:eastAsia="黑体" w:cs="黑体"/>
                <w:kern w:val="2"/>
                <w:sz w:val="24"/>
                <w:szCs w:val="24"/>
              </w:rPr>
              <w:t>胺甲基化</w:t>
            </w:r>
          </w:p>
        </w:tc>
        <w:tc>
          <w:tcPr>
            <w:tcW w:w="1921" w:type="dxa"/>
            <w:vAlign w:val="center"/>
          </w:tcPr>
          <w:p>
            <w:pPr>
              <w:adjustRightInd/>
              <w:snapToGrid/>
              <w:spacing w:after="0"/>
              <w:rPr>
                <w:rFonts w:ascii="黑体" w:hAnsi="黑体" w:eastAsia="黑体" w:cs="黑体"/>
                <w:kern w:val="2"/>
                <w:sz w:val="24"/>
                <w:szCs w:val="24"/>
              </w:rPr>
            </w:pPr>
            <w:r>
              <w:rPr>
                <w:rFonts w:hint="eastAsia" w:ascii="黑体" w:hAnsi="黑体" w:eastAsia="黑体" w:cs="黑体"/>
                <w:kern w:val="2"/>
                <w:sz w:val="24"/>
                <w:szCs w:val="24"/>
              </w:rPr>
              <w:t>多维度反应安全风险评估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010" w:type="dxa"/>
            <w:vMerge w:val="continue"/>
            <w:vAlign w:val="center"/>
          </w:tcPr>
          <w:p>
            <w:pPr>
              <w:adjustRightInd/>
              <w:snapToGrid/>
              <w:spacing w:line="500" w:lineRule="exact"/>
              <w:jc w:val="center"/>
              <w:rPr>
                <w:rFonts w:ascii="黑体" w:hAnsi="黑体" w:eastAsia="黑体" w:cs="Times New Roman"/>
                <w:sz w:val="24"/>
                <w:szCs w:val="24"/>
              </w:rPr>
            </w:pPr>
          </w:p>
        </w:tc>
        <w:tc>
          <w:tcPr>
            <w:tcW w:w="679" w:type="dxa"/>
            <w:vAlign w:val="center"/>
          </w:tcPr>
          <w:p>
            <w:pPr>
              <w:widowControl w:val="0"/>
              <w:adjustRightInd/>
              <w:snapToGrid/>
              <w:spacing w:line="500" w:lineRule="exact"/>
              <w:jc w:val="center"/>
              <w:rPr>
                <w:rFonts w:ascii="黑体" w:hAnsi="黑体" w:eastAsia="黑体" w:cs="黑体"/>
                <w:kern w:val="2"/>
                <w:sz w:val="24"/>
                <w:szCs w:val="24"/>
              </w:rPr>
            </w:pPr>
            <w:r>
              <w:rPr>
                <w:rFonts w:hint="eastAsia" w:ascii="黑体" w:hAnsi="黑体" w:eastAsia="黑体" w:cs="黑体"/>
                <w:kern w:val="2"/>
                <w:sz w:val="24"/>
                <w:szCs w:val="24"/>
              </w:rPr>
              <w:t>5</w:t>
            </w:r>
          </w:p>
        </w:tc>
        <w:tc>
          <w:tcPr>
            <w:tcW w:w="1984" w:type="dxa"/>
            <w:vAlign w:val="center"/>
          </w:tcPr>
          <w:p>
            <w:pPr>
              <w:adjustRightInd/>
              <w:snapToGrid/>
              <w:spacing w:after="0"/>
              <w:jc w:val="center"/>
              <w:rPr>
                <w:rFonts w:ascii="黑体" w:hAnsi="黑体" w:eastAsia="黑体" w:cs="黑体"/>
                <w:kern w:val="2"/>
                <w:sz w:val="24"/>
                <w:szCs w:val="24"/>
              </w:rPr>
            </w:pPr>
            <w:r>
              <w:rPr>
                <w:rFonts w:hint="eastAsia" w:ascii="黑体" w:hAnsi="黑体" w:eastAsia="黑体" w:cs="黑体"/>
                <w:kern w:val="2"/>
                <w:sz w:val="24"/>
                <w:szCs w:val="24"/>
              </w:rPr>
              <w:t>浙江万盛股份有限公司</w:t>
            </w:r>
          </w:p>
        </w:tc>
        <w:tc>
          <w:tcPr>
            <w:tcW w:w="1843" w:type="dxa"/>
            <w:gridSpan w:val="2"/>
            <w:vAlign w:val="center"/>
          </w:tcPr>
          <w:p>
            <w:pPr>
              <w:adjustRightInd/>
              <w:snapToGrid/>
              <w:spacing w:after="0"/>
              <w:jc w:val="center"/>
              <w:rPr>
                <w:rFonts w:ascii="黑体" w:hAnsi="黑体" w:eastAsia="黑体" w:cs="黑体"/>
                <w:kern w:val="2"/>
                <w:sz w:val="24"/>
                <w:szCs w:val="24"/>
              </w:rPr>
            </w:pPr>
            <w:r>
              <w:rPr>
                <w:rFonts w:hint="eastAsia" w:ascii="黑体" w:hAnsi="黑体" w:eastAsia="黑体" w:cs="黑体"/>
                <w:kern w:val="2"/>
                <w:sz w:val="24"/>
                <w:szCs w:val="24"/>
              </w:rPr>
              <w:t>腰果酚环氧树脂固化剂中间体2合成工艺</w:t>
            </w:r>
          </w:p>
        </w:tc>
        <w:tc>
          <w:tcPr>
            <w:tcW w:w="1417" w:type="dxa"/>
            <w:vAlign w:val="center"/>
          </w:tcPr>
          <w:p>
            <w:pPr>
              <w:widowControl w:val="0"/>
              <w:adjustRightInd/>
              <w:snapToGrid/>
              <w:spacing w:line="500" w:lineRule="exact"/>
              <w:jc w:val="center"/>
              <w:rPr>
                <w:rFonts w:ascii="黑体" w:hAnsi="黑体" w:eastAsia="黑体" w:cs="黑体"/>
                <w:kern w:val="2"/>
                <w:sz w:val="24"/>
                <w:szCs w:val="24"/>
              </w:rPr>
            </w:pPr>
            <w:r>
              <w:rPr>
                <w:rFonts w:hint="eastAsia" w:ascii="黑体" w:hAnsi="黑体" w:eastAsia="黑体" w:cs="黑体"/>
                <w:kern w:val="2"/>
                <w:sz w:val="24"/>
                <w:szCs w:val="24"/>
              </w:rPr>
              <w:t>聚合反应</w:t>
            </w:r>
          </w:p>
        </w:tc>
        <w:tc>
          <w:tcPr>
            <w:tcW w:w="1921" w:type="dxa"/>
            <w:vAlign w:val="center"/>
          </w:tcPr>
          <w:p>
            <w:pPr>
              <w:adjustRightInd/>
              <w:snapToGrid/>
              <w:spacing w:after="0"/>
              <w:rPr>
                <w:rFonts w:ascii="黑体" w:hAnsi="黑体" w:eastAsia="黑体" w:cs="黑体"/>
                <w:kern w:val="2"/>
                <w:sz w:val="24"/>
                <w:szCs w:val="24"/>
              </w:rPr>
            </w:pPr>
            <w:r>
              <w:rPr>
                <w:rFonts w:hint="eastAsia" w:ascii="黑体" w:hAnsi="黑体" w:eastAsia="黑体" w:cs="黑体"/>
                <w:kern w:val="2"/>
                <w:sz w:val="24"/>
                <w:szCs w:val="24"/>
              </w:rPr>
              <w:t>多维度反应安全风险评估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010" w:type="dxa"/>
            <w:vMerge w:val="continue"/>
            <w:vAlign w:val="center"/>
          </w:tcPr>
          <w:p>
            <w:pPr>
              <w:adjustRightInd/>
              <w:snapToGrid/>
              <w:spacing w:line="500" w:lineRule="exact"/>
              <w:jc w:val="center"/>
              <w:rPr>
                <w:rFonts w:ascii="黑体" w:hAnsi="黑体" w:eastAsia="黑体" w:cs="Times New Roman"/>
                <w:sz w:val="24"/>
                <w:szCs w:val="24"/>
              </w:rPr>
            </w:pPr>
          </w:p>
        </w:tc>
        <w:tc>
          <w:tcPr>
            <w:tcW w:w="679" w:type="dxa"/>
            <w:vAlign w:val="center"/>
          </w:tcPr>
          <w:p>
            <w:pPr>
              <w:widowControl w:val="0"/>
              <w:adjustRightInd/>
              <w:snapToGrid/>
              <w:spacing w:line="500" w:lineRule="exact"/>
              <w:jc w:val="center"/>
              <w:rPr>
                <w:rFonts w:ascii="黑体" w:hAnsi="黑体" w:eastAsia="黑体" w:cs="黑体"/>
                <w:kern w:val="2"/>
                <w:sz w:val="24"/>
                <w:szCs w:val="24"/>
              </w:rPr>
            </w:pPr>
            <w:r>
              <w:rPr>
                <w:rFonts w:hint="eastAsia" w:ascii="黑体" w:hAnsi="黑体" w:eastAsia="黑体" w:cs="黑体"/>
                <w:kern w:val="2"/>
                <w:sz w:val="24"/>
                <w:szCs w:val="24"/>
              </w:rPr>
              <w:t>6</w:t>
            </w:r>
          </w:p>
        </w:tc>
        <w:tc>
          <w:tcPr>
            <w:tcW w:w="1984" w:type="dxa"/>
            <w:vAlign w:val="center"/>
          </w:tcPr>
          <w:p>
            <w:pPr>
              <w:adjustRightInd/>
              <w:snapToGrid/>
              <w:spacing w:after="0"/>
              <w:jc w:val="center"/>
              <w:rPr>
                <w:rFonts w:ascii="黑体" w:hAnsi="黑体" w:eastAsia="黑体" w:cs="黑体"/>
                <w:kern w:val="2"/>
                <w:sz w:val="24"/>
                <w:szCs w:val="24"/>
              </w:rPr>
            </w:pPr>
            <w:r>
              <w:rPr>
                <w:rFonts w:hint="eastAsia" w:ascii="黑体" w:hAnsi="黑体" w:eastAsia="黑体" w:cs="黑体"/>
                <w:kern w:val="2"/>
                <w:sz w:val="24"/>
                <w:szCs w:val="24"/>
              </w:rPr>
              <w:t>浙江万盛股份有限公司</w:t>
            </w:r>
          </w:p>
        </w:tc>
        <w:tc>
          <w:tcPr>
            <w:tcW w:w="1843" w:type="dxa"/>
            <w:gridSpan w:val="2"/>
            <w:vAlign w:val="center"/>
          </w:tcPr>
          <w:p>
            <w:pPr>
              <w:adjustRightInd/>
              <w:snapToGrid/>
              <w:spacing w:after="0"/>
              <w:jc w:val="center"/>
              <w:rPr>
                <w:rFonts w:ascii="黑体" w:hAnsi="黑体" w:eastAsia="黑体" w:cs="黑体"/>
                <w:kern w:val="2"/>
                <w:sz w:val="24"/>
                <w:szCs w:val="24"/>
              </w:rPr>
            </w:pPr>
            <w:r>
              <w:rPr>
                <w:rFonts w:hint="eastAsia" w:ascii="黑体" w:hAnsi="黑体" w:eastAsia="黑体" w:cs="黑体"/>
                <w:kern w:val="2"/>
                <w:sz w:val="24"/>
                <w:szCs w:val="24"/>
              </w:rPr>
              <w:t>磷酸酯阻燃剂FR-6合成工艺</w:t>
            </w:r>
          </w:p>
        </w:tc>
        <w:tc>
          <w:tcPr>
            <w:tcW w:w="1417" w:type="dxa"/>
            <w:vAlign w:val="center"/>
          </w:tcPr>
          <w:p>
            <w:pPr>
              <w:widowControl w:val="0"/>
              <w:adjustRightInd/>
              <w:snapToGrid/>
              <w:spacing w:line="500" w:lineRule="exact"/>
              <w:jc w:val="center"/>
              <w:rPr>
                <w:rFonts w:ascii="黑体" w:hAnsi="黑体" w:eastAsia="黑体" w:cs="黑体"/>
                <w:kern w:val="2"/>
                <w:sz w:val="24"/>
                <w:szCs w:val="24"/>
              </w:rPr>
            </w:pPr>
            <w:r>
              <w:rPr>
                <w:rFonts w:hint="eastAsia" w:ascii="黑体" w:hAnsi="黑体" w:eastAsia="黑体" w:cs="黑体"/>
                <w:kern w:val="2"/>
                <w:sz w:val="24"/>
                <w:szCs w:val="24"/>
              </w:rPr>
              <w:t>缩合反应</w:t>
            </w:r>
          </w:p>
        </w:tc>
        <w:tc>
          <w:tcPr>
            <w:tcW w:w="1921" w:type="dxa"/>
            <w:vAlign w:val="center"/>
          </w:tcPr>
          <w:p>
            <w:pPr>
              <w:adjustRightInd/>
              <w:snapToGrid/>
              <w:spacing w:after="0"/>
              <w:rPr>
                <w:rFonts w:ascii="黑体" w:hAnsi="黑体" w:eastAsia="黑体" w:cs="黑体"/>
                <w:kern w:val="2"/>
                <w:sz w:val="24"/>
                <w:szCs w:val="24"/>
              </w:rPr>
            </w:pPr>
            <w:r>
              <w:rPr>
                <w:rFonts w:hint="eastAsia" w:ascii="黑体" w:hAnsi="黑体" w:eastAsia="黑体" w:cs="黑体"/>
                <w:kern w:val="2"/>
                <w:sz w:val="24"/>
                <w:szCs w:val="24"/>
              </w:rPr>
              <w:t>多维度反应安全风险评估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010" w:type="dxa"/>
            <w:vMerge w:val="continue"/>
            <w:vAlign w:val="center"/>
          </w:tcPr>
          <w:p>
            <w:pPr>
              <w:adjustRightInd/>
              <w:snapToGrid/>
              <w:spacing w:line="500" w:lineRule="exact"/>
              <w:jc w:val="center"/>
              <w:rPr>
                <w:rFonts w:ascii="黑体" w:hAnsi="黑体" w:eastAsia="黑体" w:cs="Times New Roman"/>
                <w:sz w:val="24"/>
                <w:szCs w:val="24"/>
              </w:rPr>
            </w:pPr>
          </w:p>
        </w:tc>
        <w:tc>
          <w:tcPr>
            <w:tcW w:w="679" w:type="dxa"/>
            <w:vAlign w:val="center"/>
          </w:tcPr>
          <w:p>
            <w:pPr>
              <w:widowControl w:val="0"/>
              <w:adjustRightInd/>
              <w:snapToGrid/>
              <w:spacing w:line="500" w:lineRule="exact"/>
              <w:jc w:val="center"/>
              <w:rPr>
                <w:rFonts w:ascii="黑体" w:hAnsi="黑体" w:eastAsia="黑体" w:cs="黑体"/>
                <w:kern w:val="2"/>
                <w:sz w:val="24"/>
                <w:szCs w:val="24"/>
              </w:rPr>
            </w:pPr>
            <w:r>
              <w:rPr>
                <w:rFonts w:hint="eastAsia" w:ascii="黑体" w:hAnsi="黑体" w:eastAsia="黑体" w:cs="黑体"/>
                <w:kern w:val="2"/>
                <w:sz w:val="24"/>
                <w:szCs w:val="24"/>
              </w:rPr>
              <w:t>7</w:t>
            </w:r>
          </w:p>
        </w:tc>
        <w:tc>
          <w:tcPr>
            <w:tcW w:w="1984" w:type="dxa"/>
            <w:vAlign w:val="center"/>
          </w:tcPr>
          <w:p>
            <w:pPr>
              <w:adjustRightInd/>
              <w:snapToGrid/>
              <w:spacing w:after="0"/>
              <w:jc w:val="center"/>
              <w:rPr>
                <w:rFonts w:ascii="黑体" w:hAnsi="黑体" w:eastAsia="黑体" w:cs="黑体"/>
                <w:kern w:val="2"/>
                <w:sz w:val="24"/>
                <w:szCs w:val="24"/>
              </w:rPr>
            </w:pPr>
            <w:r>
              <w:rPr>
                <w:rFonts w:hint="eastAsia" w:ascii="黑体" w:hAnsi="黑体" w:eastAsia="黑体" w:cs="黑体"/>
                <w:kern w:val="2"/>
                <w:sz w:val="24"/>
                <w:szCs w:val="24"/>
              </w:rPr>
              <w:t>台州仙琚药业有限公司</w:t>
            </w:r>
          </w:p>
        </w:tc>
        <w:tc>
          <w:tcPr>
            <w:tcW w:w="1843" w:type="dxa"/>
            <w:gridSpan w:val="2"/>
            <w:vAlign w:val="center"/>
          </w:tcPr>
          <w:p>
            <w:pPr>
              <w:adjustRightInd/>
              <w:snapToGrid/>
              <w:spacing w:after="0"/>
              <w:jc w:val="center"/>
              <w:rPr>
                <w:rFonts w:ascii="黑体" w:hAnsi="黑体" w:eastAsia="黑体" w:cs="黑体"/>
                <w:kern w:val="2"/>
                <w:sz w:val="24"/>
                <w:szCs w:val="24"/>
              </w:rPr>
            </w:pPr>
            <w:r>
              <w:rPr>
                <w:rFonts w:hint="eastAsia" w:ascii="黑体" w:hAnsi="黑体" w:eastAsia="黑体" w:cs="黑体"/>
                <w:kern w:val="2"/>
                <w:sz w:val="24"/>
                <w:szCs w:val="24"/>
              </w:rPr>
              <w:t>过氧化与环氧反应风险评估报告</w:t>
            </w:r>
          </w:p>
        </w:tc>
        <w:tc>
          <w:tcPr>
            <w:tcW w:w="1417" w:type="dxa"/>
            <w:vAlign w:val="center"/>
          </w:tcPr>
          <w:p>
            <w:pPr>
              <w:widowControl w:val="0"/>
              <w:adjustRightInd/>
              <w:snapToGrid/>
              <w:spacing w:line="500" w:lineRule="exact"/>
              <w:jc w:val="center"/>
              <w:rPr>
                <w:rFonts w:ascii="黑体" w:hAnsi="黑体" w:eastAsia="黑体" w:cs="黑体"/>
                <w:kern w:val="2"/>
                <w:sz w:val="24"/>
                <w:szCs w:val="24"/>
              </w:rPr>
            </w:pPr>
            <w:r>
              <w:rPr>
                <w:rFonts w:hint="eastAsia" w:ascii="黑体" w:hAnsi="黑体" w:eastAsia="黑体" w:cs="黑体"/>
                <w:kern w:val="2"/>
                <w:sz w:val="24"/>
                <w:szCs w:val="24"/>
              </w:rPr>
              <w:t>环氧化反应</w:t>
            </w:r>
          </w:p>
        </w:tc>
        <w:tc>
          <w:tcPr>
            <w:tcW w:w="1921" w:type="dxa"/>
            <w:vAlign w:val="center"/>
          </w:tcPr>
          <w:p>
            <w:pPr>
              <w:adjustRightInd/>
              <w:snapToGrid/>
              <w:spacing w:after="0"/>
              <w:rPr>
                <w:rFonts w:ascii="黑体" w:hAnsi="黑体" w:eastAsia="黑体" w:cs="黑体"/>
                <w:kern w:val="2"/>
                <w:sz w:val="24"/>
                <w:szCs w:val="24"/>
              </w:rPr>
            </w:pPr>
            <w:r>
              <w:rPr>
                <w:rFonts w:hint="eastAsia" w:ascii="黑体" w:hAnsi="黑体" w:eastAsia="黑体" w:cs="黑体"/>
                <w:kern w:val="2"/>
                <w:sz w:val="24"/>
                <w:szCs w:val="24"/>
              </w:rPr>
              <w:t>多维度反应安全风险评估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010" w:type="dxa"/>
            <w:vMerge w:val="continue"/>
            <w:vAlign w:val="center"/>
          </w:tcPr>
          <w:p>
            <w:pPr>
              <w:adjustRightInd/>
              <w:snapToGrid/>
              <w:spacing w:line="500" w:lineRule="exact"/>
              <w:jc w:val="center"/>
              <w:rPr>
                <w:rFonts w:ascii="黑体" w:hAnsi="黑体" w:eastAsia="黑体" w:cs="Times New Roman"/>
                <w:sz w:val="24"/>
                <w:szCs w:val="24"/>
              </w:rPr>
            </w:pPr>
          </w:p>
        </w:tc>
        <w:tc>
          <w:tcPr>
            <w:tcW w:w="679" w:type="dxa"/>
            <w:vAlign w:val="center"/>
          </w:tcPr>
          <w:p>
            <w:pPr>
              <w:widowControl w:val="0"/>
              <w:adjustRightInd/>
              <w:snapToGrid/>
              <w:spacing w:line="500" w:lineRule="exact"/>
              <w:jc w:val="center"/>
              <w:rPr>
                <w:rFonts w:ascii="黑体" w:hAnsi="黑体" w:eastAsia="黑体" w:cs="黑体"/>
                <w:kern w:val="2"/>
                <w:sz w:val="24"/>
                <w:szCs w:val="24"/>
              </w:rPr>
            </w:pPr>
            <w:r>
              <w:rPr>
                <w:rFonts w:hint="eastAsia" w:ascii="黑体" w:hAnsi="黑体" w:eastAsia="黑体" w:cs="黑体"/>
                <w:kern w:val="2"/>
                <w:sz w:val="24"/>
                <w:szCs w:val="24"/>
              </w:rPr>
              <w:t>8</w:t>
            </w:r>
          </w:p>
        </w:tc>
        <w:tc>
          <w:tcPr>
            <w:tcW w:w="1984" w:type="dxa"/>
            <w:vAlign w:val="center"/>
          </w:tcPr>
          <w:p>
            <w:pPr>
              <w:adjustRightInd/>
              <w:snapToGrid/>
              <w:spacing w:after="0"/>
              <w:jc w:val="center"/>
              <w:rPr>
                <w:rFonts w:ascii="黑体" w:hAnsi="黑体" w:eastAsia="黑体" w:cs="黑体"/>
                <w:kern w:val="2"/>
                <w:sz w:val="24"/>
                <w:szCs w:val="24"/>
              </w:rPr>
            </w:pPr>
            <w:r>
              <w:rPr>
                <w:rFonts w:hint="eastAsia" w:ascii="黑体" w:hAnsi="黑体" w:eastAsia="黑体" w:cs="黑体"/>
                <w:kern w:val="2"/>
                <w:sz w:val="24"/>
                <w:szCs w:val="24"/>
              </w:rPr>
              <w:t>浙江台州海神制药有限公司</w:t>
            </w:r>
          </w:p>
        </w:tc>
        <w:tc>
          <w:tcPr>
            <w:tcW w:w="1843" w:type="dxa"/>
            <w:gridSpan w:val="2"/>
            <w:vAlign w:val="center"/>
          </w:tcPr>
          <w:p>
            <w:pPr>
              <w:adjustRightInd/>
              <w:snapToGrid/>
              <w:spacing w:after="0"/>
              <w:jc w:val="center"/>
              <w:rPr>
                <w:rFonts w:ascii="黑体" w:hAnsi="黑体" w:eastAsia="黑体" w:cs="黑体"/>
                <w:kern w:val="2"/>
                <w:sz w:val="24"/>
                <w:szCs w:val="24"/>
              </w:rPr>
            </w:pPr>
            <w:r>
              <w:rPr>
                <w:rFonts w:hint="eastAsia" w:ascii="黑体" w:hAnsi="黑体" w:eastAsia="黑体" w:cs="黑体"/>
                <w:kern w:val="2"/>
                <w:sz w:val="24"/>
                <w:szCs w:val="24"/>
              </w:rPr>
              <w:t>碘海醇碘帕醇氢化工艺</w:t>
            </w:r>
          </w:p>
        </w:tc>
        <w:tc>
          <w:tcPr>
            <w:tcW w:w="1417" w:type="dxa"/>
            <w:vAlign w:val="center"/>
          </w:tcPr>
          <w:p>
            <w:pPr>
              <w:widowControl w:val="0"/>
              <w:adjustRightInd/>
              <w:snapToGrid/>
              <w:spacing w:line="500" w:lineRule="exact"/>
              <w:jc w:val="center"/>
              <w:rPr>
                <w:rFonts w:ascii="黑体" w:hAnsi="黑体" w:eastAsia="黑体" w:cs="黑体"/>
                <w:kern w:val="2"/>
                <w:sz w:val="24"/>
                <w:szCs w:val="24"/>
              </w:rPr>
            </w:pPr>
            <w:r>
              <w:rPr>
                <w:rFonts w:hint="eastAsia" w:ascii="黑体" w:hAnsi="黑体" w:eastAsia="黑体" w:cs="黑体"/>
                <w:kern w:val="2"/>
                <w:sz w:val="24"/>
                <w:szCs w:val="24"/>
              </w:rPr>
              <w:t>氢化反应</w:t>
            </w:r>
          </w:p>
        </w:tc>
        <w:tc>
          <w:tcPr>
            <w:tcW w:w="1921" w:type="dxa"/>
            <w:vAlign w:val="center"/>
          </w:tcPr>
          <w:p>
            <w:pPr>
              <w:adjustRightInd/>
              <w:snapToGrid/>
              <w:spacing w:after="0"/>
              <w:rPr>
                <w:rFonts w:ascii="黑体" w:hAnsi="黑体" w:eastAsia="黑体" w:cs="黑体"/>
                <w:kern w:val="2"/>
                <w:sz w:val="24"/>
                <w:szCs w:val="24"/>
              </w:rPr>
            </w:pPr>
            <w:r>
              <w:rPr>
                <w:rFonts w:hint="eastAsia" w:ascii="黑体" w:hAnsi="黑体" w:eastAsia="黑体" w:cs="黑体"/>
                <w:kern w:val="2"/>
                <w:sz w:val="24"/>
                <w:szCs w:val="24"/>
              </w:rPr>
              <w:t>多维度反应安全风险评估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010" w:type="dxa"/>
            <w:vMerge w:val="continue"/>
            <w:vAlign w:val="center"/>
          </w:tcPr>
          <w:p>
            <w:pPr>
              <w:adjustRightInd/>
              <w:snapToGrid/>
              <w:spacing w:line="500" w:lineRule="exact"/>
              <w:jc w:val="center"/>
              <w:rPr>
                <w:rFonts w:ascii="黑体" w:hAnsi="黑体" w:eastAsia="黑体" w:cs="Times New Roman"/>
                <w:sz w:val="24"/>
                <w:szCs w:val="24"/>
              </w:rPr>
            </w:pPr>
          </w:p>
        </w:tc>
        <w:tc>
          <w:tcPr>
            <w:tcW w:w="679" w:type="dxa"/>
            <w:vAlign w:val="center"/>
          </w:tcPr>
          <w:p>
            <w:pPr>
              <w:widowControl w:val="0"/>
              <w:adjustRightInd/>
              <w:snapToGrid/>
              <w:spacing w:line="500" w:lineRule="exact"/>
              <w:jc w:val="center"/>
              <w:rPr>
                <w:rFonts w:ascii="黑体" w:hAnsi="黑体" w:eastAsia="黑体" w:cs="黑体"/>
                <w:kern w:val="2"/>
                <w:sz w:val="24"/>
                <w:szCs w:val="24"/>
              </w:rPr>
            </w:pPr>
            <w:r>
              <w:rPr>
                <w:rFonts w:hint="eastAsia" w:ascii="黑体" w:hAnsi="黑体" w:eastAsia="黑体" w:cs="黑体"/>
                <w:kern w:val="2"/>
                <w:sz w:val="24"/>
                <w:szCs w:val="24"/>
              </w:rPr>
              <w:t>9</w:t>
            </w:r>
          </w:p>
        </w:tc>
        <w:tc>
          <w:tcPr>
            <w:tcW w:w="1984" w:type="dxa"/>
            <w:vAlign w:val="center"/>
          </w:tcPr>
          <w:p>
            <w:pPr>
              <w:adjustRightInd/>
              <w:snapToGrid/>
              <w:spacing w:after="0"/>
              <w:jc w:val="center"/>
              <w:rPr>
                <w:rFonts w:ascii="黑体" w:hAnsi="黑体" w:eastAsia="黑体" w:cs="黑体"/>
                <w:color w:val="000000"/>
                <w:sz w:val="24"/>
                <w:szCs w:val="24"/>
              </w:rPr>
            </w:pPr>
            <w:r>
              <w:rPr>
                <w:rFonts w:hint="eastAsia" w:ascii="黑体" w:hAnsi="黑体" w:eastAsia="黑体" w:cs="黑体"/>
                <w:color w:val="000000"/>
                <w:sz w:val="24"/>
                <w:szCs w:val="24"/>
              </w:rPr>
              <w:t>浙江台州海神制药有限公司</w:t>
            </w:r>
          </w:p>
        </w:tc>
        <w:tc>
          <w:tcPr>
            <w:tcW w:w="1843" w:type="dxa"/>
            <w:gridSpan w:val="2"/>
            <w:vAlign w:val="center"/>
          </w:tcPr>
          <w:p>
            <w:pPr>
              <w:adjustRightInd/>
              <w:snapToGrid/>
              <w:spacing w:after="0"/>
              <w:jc w:val="center"/>
              <w:rPr>
                <w:rFonts w:ascii="黑体" w:hAnsi="黑体" w:eastAsia="黑体" w:cs="黑体"/>
                <w:color w:val="000000"/>
                <w:sz w:val="24"/>
                <w:szCs w:val="24"/>
              </w:rPr>
            </w:pPr>
            <w:r>
              <w:rPr>
                <w:rFonts w:hint="eastAsia" w:ascii="黑体" w:hAnsi="黑体" w:eastAsia="黑体" w:cs="黑体"/>
                <w:color w:val="000000"/>
                <w:sz w:val="24"/>
                <w:szCs w:val="24"/>
              </w:rPr>
              <w:t>碘回收氧化工艺</w:t>
            </w:r>
          </w:p>
        </w:tc>
        <w:tc>
          <w:tcPr>
            <w:tcW w:w="1417" w:type="dxa"/>
            <w:vAlign w:val="center"/>
          </w:tcPr>
          <w:p>
            <w:pPr>
              <w:adjustRightInd/>
              <w:snapToGrid/>
              <w:spacing w:after="0"/>
              <w:jc w:val="center"/>
              <w:rPr>
                <w:rFonts w:ascii="黑体" w:hAnsi="黑体" w:eastAsia="黑体" w:cs="黑体"/>
                <w:kern w:val="2"/>
                <w:sz w:val="24"/>
                <w:szCs w:val="24"/>
              </w:rPr>
            </w:pPr>
            <w:r>
              <w:rPr>
                <w:rFonts w:hint="eastAsia" w:ascii="黑体" w:hAnsi="黑体" w:eastAsia="黑体" w:cs="黑体"/>
                <w:kern w:val="2"/>
                <w:sz w:val="24"/>
                <w:szCs w:val="24"/>
              </w:rPr>
              <w:t>氧化反应</w:t>
            </w:r>
          </w:p>
        </w:tc>
        <w:tc>
          <w:tcPr>
            <w:tcW w:w="1921" w:type="dxa"/>
            <w:vAlign w:val="center"/>
          </w:tcPr>
          <w:p>
            <w:pPr>
              <w:adjustRightInd/>
              <w:snapToGrid/>
              <w:spacing w:after="0"/>
              <w:rPr>
                <w:rFonts w:ascii="黑体" w:hAnsi="黑体" w:eastAsia="黑体" w:cs="黑体"/>
                <w:color w:val="000000"/>
                <w:sz w:val="24"/>
                <w:szCs w:val="24"/>
              </w:rPr>
            </w:pPr>
            <w:r>
              <w:rPr>
                <w:rFonts w:hint="eastAsia" w:ascii="黑体" w:hAnsi="黑体" w:eastAsia="黑体" w:cs="黑体"/>
                <w:color w:val="000000"/>
                <w:sz w:val="24"/>
                <w:szCs w:val="24"/>
              </w:rPr>
              <w:t>多维度反应安全风险评估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2010" w:type="dxa"/>
            <w:vMerge w:val="continue"/>
            <w:vAlign w:val="center"/>
          </w:tcPr>
          <w:p>
            <w:pPr>
              <w:widowControl w:val="0"/>
              <w:adjustRightInd/>
              <w:snapToGrid/>
              <w:spacing w:line="500" w:lineRule="exact"/>
              <w:jc w:val="center"/>
              <w:rPr>
                <w:rFonts w:ascii="黑体" w:hAnsi="黑体" w:eastAsia="黑体" w:cs="Times New Roman"/>
                <w:sz w:val="24"/>
                <w:szCs w:val="24"/>
              </w:rPr>
            </w:pPr>
          </w:p>
        </w:tc>
        <w:tc>
          <w:tcPr>
            <w:tcW w:w="679" w:type="dxa"/>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10</w:t>
            </w:r>
          </w:p>
        </w:tc>
        <w:tc>
          <w:tcPr>
            <w:tcW w:w="1984" w:type="dxa"/>
            <w:vAlign w:val="center"/>
          </w:tcPr>
          <w:p>
            <w:pPr>
              <w:adjustRightInd/>
              <w:snapToGrid/>
              <w:spacing w:after="0"/>
              <w:jc w:val="center"/>
              <w:rPr>
                <w:rFonts w:ascii="黑体" w:hAnsi="黑体" w:eastAsia="黑体" w:cs="黑体"/>
                <w:color w:val="000000"/>
                <w:sz w:val="24"/>
                <w:szCs w:val="24"/>
              </w:rPr>
            </w:pPr>
            <w:r>
              <w:rPr>
                <w:rFonts w:hint="eastAsia" w:ascii="黑体" w:hAnsi="黑体" w:eastAsia="黑体" w:cs="黑体"/>
                <w:color w:val="000000"/>
                <w:sz w:val="24"/>
                <w:szCs w:val="24"/>
              </w:rPr>
              <w:t>浙江司太立制药股份有限公司</w:t>
            </w:r>
          </w:p>
        </w:tc>
        <w:tc>
          <w:tcPr>
            <w:tcW w:w="1843" w:type="dxa"/>
            <w:gridSpan w:val="2"/>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烷基化反应</w:t>
            </w:r>
          </w:p>
        </w:tc>
        <w:tc>
          <w:tcPr>
            <w:tcW w:w="1417" w:type="dxa"/>
            <w:vAlign w:val="center"/>
          </w:tcPr>
          <w:p>
            <w:pPr>
              <w:adjustRightInd/>
              <w:snapToGrid/>
              <w:spacing w:after="0"/>
              <w:jc w:val="center"/>
              <w:rPr>
                <w:rFonts w:ascii="黑体" w:hAnsi="黑体" w:eastAsia="黑体" w:cs="黑体"/>
                <w:kern w:val="2"/>
                <w:sz w:val="24"/>
                <w:szCs w:val="24"/>
              </w:rPr>
            </w:pPr>
            <w:r>
              <w:rPr>
                <w:rFonts w:hint="eastAsia" w:ascii="黑体" w:hAnsi="黑体" w:eastAsia="黑体" w:cs="黑体"/>
                <w:kern w:val="2"/>
                <w:sz w:val="24"/>
                <w:szCs w:val="24"/>
              </w:rPr>
              <w:t>烷基化反应</w:t>
            </w:r>
          </w:p>
        </w:tc>
        <w:tc>
          <w:tcPr>
            <w:tcW w:w="1921" w:type="dxa"/>
            <w:vAlign w:val="center"/>
          </w:tcPr>
          <w:p>
            <w:pPr>
              <w:adjustRightInd/>
              <w:snapToGrid/>
              <w:spacing w:after="0"/>
              <w:rPr>
                <w:rFonts w:ascii="黑体" w:hAnsi="黑体" w:eastAsia="黑体" w:cs="黑体"/>
                <w:color w:val="000000"/>
                <w:sz w:val="24"/>
                <w:szCs w:val="24"/>
              </w:rPr>
            </w:pPr>
            <w:r>
              <w:rPr>
                <w:rFonts w:hint="eastAsia" w:ascii="黑体" w:hAnsi="黑体" w:eastAsia="黑体" w:cs="黑体"/>
                <w:color w:val="000000"/>
                <w:sz w:val="24"/>
                <w:szCs w:val="24"/>
              </w:rPr>
              <w:t>多维度反应安全风险评估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2010" w:type="dxa"/>
            <w:vMerge w:val="restart"/>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sz w:val="24"/>
                <w:szCs w:val="24"/>
              </w:rPr>
              <w:t>实验室设备设施情况</w:t>
            </w:r>
          </w:p>
        </w:tc>
        <w:tc>
          <w:tcPr>
            <w:tcW w:w="679" w:type="dxa"/>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序号</w:t>
            </w:r>
          </w:p>
        </w:tc>
        <w:tc>
          <w:tcPr>
            <w:tcW w:w="1984" w:type="dxa"/>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设备设施名称</w:t>
            </w:r>
          </w:p>
        </w:tc>
        <w:tc>
          <w:tcPr>
            <w:tcW w:w="1843" w:type="dxa"/>
            <w:gridSpan w:val="2"/>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是否拥有</w:t>
            </w:r>
          </w:p>
        </w:tc>
        <w:tc>
          <w:tcPr>
            <w:tcW w:w="3338" w:type="dxa"/>
            <w:gridSpan w:val="2"/>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设备设施情况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010" w:type="dxa"/>
            <w:vMerge w:val="continue"/>
            <w:vAlign w:val="center"/>
          </w:tcPr>
          <w:p>
            <w:pPr>
              <w:widowControl w:val="0"/>
              <w:adjustRightInd/>
              <w:snapToGrid/>
              <w:spacing w:line="500" w:lineRule="exact"/>
              <w:jc w:val="center"/>
              <w:rPr>
                <w:rFonts w:ascii="黑体" w:hAnsi="黑体" w:eastAsia="黑体" w:cs="Times New Roman"/>
                <w:sz w:val="24"/>
                <w:szCs w:val="24"/>
              </w:rPr>
            </w:pPr>
          </w:p>
        </w:tc>
        <w:tc>
          <w:tcPr>
            <w:tcW w:w="679" w:type="dxa"/>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1</w:t>
            </w:r>
          </w:p>
        </w:tc>
        <w:tc>
          <w:tcPr>
            <w:tcW w:w="1984" w:type="dxa"/>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闪点测试仪</w:t>
            </w:r>
          </w:p>
        </w:tc>
        <w:tc>
          <w:tcPr>
            <w:tcW w:w="1843" w:type="dxa"/>
            <w:gridSpan w:val="2"/>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宋体" w:hAnsi="宋体" w:eastAsia="宋体" w:cs="Times New Roman"/>
                <w:kern w:val="2"/>
                <w:sz w:val="24"/>
                <w:szCs w:val="24"/>
              </w:rPr>
              <w:t>■</w:t>
            </w:r>
            <w:r>
              <w:rPr>
                <w:rFonts w:hint="eastAsia" w:ascii="黑体" w:hAnsi="黑体" w:eastAsia="黑体" w:cs="Times New Roman"/>
                <w:kern w:val="2"/>
                <w:sz w:val="24"/>
                <w:szCs w:val="24"/>
              </w:rPr>
              <w:t>是□否</w:t>
            </w:r>
          </w:p>
        </w:tc>
        <w:tc>
          <w:tcPr>
            <w:tcW w:w="3338" w:type="dxa"/>
            <w:gridSpan w:val="2"/>
            <w:vAlign w:val="center"/>
          </w:tcPr>
          <w:p>
            <w:pPr>
              <w:widowControl w:val="0"/>
              <w:adjustRightInd/>
              <w:snapToGrid/>
              <w:spacing w:line="500" w:lineRule="exact"/>
              <w:rPr>
                <w:rFonts w:ascii="黑体" w:hAnsi="黑体" w:eastAsia="黑体" w:cs="Times New Roman"/>
                <w:kern w:val="2"/>
                <w:sz w:val="24"/>
                <w:szCs w:val="24"/>
                <w:u w:val="single"/>
              </w:rPr>
            </w:pPr>
            <w:r>
              <w:rPr>
                <w:rFonts w:hint="eastAsia" w:ascii="黑体" w:hAnsi="黑体" w:eastAsia="黑体" w:cs="Times New Roman"/>
                <w:kern w:val="2"/>
                <w:sz w:val="24"/>
                <w:szCs w:val="24"/>
              </w:rPr>
              <w:t>数量</w:t>
            </w:r>
            <w:r>
              <w:rPr>
                <w:rFonts w:hint="eastAsia" w:ascii="黑体" w:hAnsi="黑体" w:eastAsia="黑体" w:cs="Times New Roman"/>
                <w:kern w:val="2"/>
                <w:sz w:val="24"/>
                <w:szCs w:val="24"/>
                <w:u w:val="single"/>
              </w:rPr>
              <w:t xml:space="preserve"> 5 </w:t>
            </w:r>
            <w:r>
              <w:rPr>
                <w:rFonts w:hint="eastAsia" w:ascii="黑体" w:hAnsi="黑体" w:eastAsia="黑体" w:cs="Times New Roman"/>
                <w:kern w:val="2"/>
                <w:sz w:val="24"/>
                <w:szCs w:val="24"/>
              </w:rPr>
              <w:t>型号</w:t>
            </w:r>
            <w:r>
              <w:rPr>
                <w:rFonts w:hint="eastAsia" w:ascii="黑体" w:hAnsi="黑体" w:eastAsia="黑体" w:cs="Times New Roman"/>
                <w:kern w:val="2"/>
                <w:sz w:val="24"/>
                <w:szCs w:val="24"/>
                <w:u w:val="single"/>
              </w:rPr>
              <w:t xml:space="preserve">  SYD-261/SYD-3536D/SYD-261   </w:t>
            </w:r>
            <w:r>
              <w:rPr>
                <w:rFonts w:hint="eastAsia" w:ascii="黑体" w:hAnsi="黑体" w:eastAsia="黑体" w:cs="Times New Roman"/>
                <w:kern w:val="2"/>
                <w:sz w:val="24"/>
                <w:szCs w:val="24"/>
              </w:rPr>
              <w:t>产地</w:t>
            </w:r>
            <w:r>
              <w:rPr>
                <w:rFonts w:hint="eastAsia" w:ascii="黑体" w:hAnsi="黑体" w:eastAsia="黑体" w:cs="Times New Roman"/>
                <w:kern w:val="2"/>
                <w:sz w:val="24"/>
                <w:szCs w:val="24"/>
                <w:u w:val="single"/>
              </w:rPr>
              <w:t xml:space="preserve">  上海昌吉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010" w:type="dxa"/>
            <w:vMerge w:val="continue"/>
            <w:vAlign w:val="center"/>
          </w:tcPr>
          <w:p>
            <w:pPr>
              <w:widowControl w:val="0"/>
              <w:adjustRightInd/>
              <w:snapToGrid/>
              <w:spacing w:line="500" w:lineRule="exact"/>
              <w:jc w:val="center"/>
              <w:rPr>
                <w:rFonts w:ascii="黑体" w:hAnsi="黑体" w:eastAsia="黑体" w:cs="Times New Roman"/>
                <w:sz w:val="24"/>
                <w:szCs w:val="24"/>
              </w:rPr>
            </w:pPr>
          </w:p>
        </w:tc>
        <w:tc>
          <w:tcPr>
            <w:tcW w:w="679" w:type="dxa"/>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2</w:t>
            </w:r>
          </w:p>
        </w:tc>
        <w:tc>
          <w:tcPr>
            <w:tcW w:w="1984" w:type="dxa"/>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爆炸极限测试仪</w:t>
            </w:r>
          </w:p>
        </w:tc>
        <w:tc>
          <w:tcPr>
            <w:tcW w:w="1843" w:type="dxa"/>
            <w:gridSpan w:val="2"/>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宋体" w:hAnsi="宋体" w:eastAsia="宋体" w:cs="Times New Roman"/>
                <w:kern w:val="2"/>
                <w:sz w:val="24"/>
                <w:szCs w:val="24"/>
              </w:rPr>
              <w:t>■</w:t>
            </w:r>
            <w:r>
              <w:rPr>
                <w:rFonts w:hint="eastAsia" w:ascii="黑体" w:hAnsi="黑体" w:eastAsia="黑体" w:cs="Times New Roman"/>
                <w:kern w:val="2"/>
                <w:sz w:val="24"/>
                <w:szCs w:val="24"/>
              </w:rPr>
              <w:t>是□否</w:t>
            </w:r>
          </w:p>
        </w:tc>
        <w:tc>
          <w:tcPr>
            <w:tcW w:w="3338" w:type="dxa"/>
            <w:gridSpan w:val="2"/>
            <w:vAlign w:val="center"/>
          </w:tcPr>
          <w:p>
            <w:pPr>
              <w:widowControl w:val="0"/>
              <w:adjustRightInd/>
              <w:snapToGrid/>
              <w:spacing w:line="500" w:lineRule="exact"/>
              <w:rPr>
                <w:rFonts w:ascii="黑体" w:hAnsi="黑体" w:eastAsia="黑体" w:cs="Times New Roman"/>
                <w:kern w:val="2"/>
                <w:sz w:val="24"/>
                <w:szCs w:val="24"/>
                <w:u w:val="single"/>
              </w:rPr>
            </w:pPr>
            <w:r>
              <w:rPr>
                <w:rFonts w:hint="eastAsia" w:ascii="黑体" w:hAnsi="黑体" w:eastAsia="黑体" w:cs="Times New Roman"/>
                <w:kern w:val="2"/>
                <w:sz w:val="24"/>
                <w:szCs w:val="24"/>
              </w:rPr>
              <w:t>数量</w:t>
            </w:r>
            <w:r>
              <w:rPr>
                <w:rFonts w:hint="eastAsia" w:ascii="黑体" w:hAnsi="黑体" w:eastAsia="黑体" w:cs="Times New Roman"/>
                <w:kern w:val="2"/>
                <w:sz w:val="24"/>
                <w:szCs w:val="24"/>
                <w:u w:val="single"/>
              </w:rPr>
              <w:t xml:space="preserve">  2 </w:t>
            </w:r>
            <w:r>
              <w:rPr>
                <w:rFonts w:hint="eastAsia" w:ascii="黑体" w:hAnsi="黑体" w:eastAsia="黑体" w:cs="Times New Roman"/>
                <w:kern w:val="2"/>
                <w:sz w:val="24"/>
                <w:szCs w:val="24"/>
              </w:rPr>
              <w:t>型号</w:t>
            </w:r>
            <w:r>
              <w:rPr>
                <w:rFonts w:hint="eastAsia" w:ascii="黑体" w:hAnsi="黑体" w:eastAsia="黑体" w:cs="Times New Roman"/>
                <w:kern w:val="2"/>
                <w:sz w:val="24"/>
                <w:szCs w:val="24"/>
                <w:u w:val="single"/>
              </w:rPr>
              <w:t xml:space="preserve"> </w:t>
            </w:r>
            <w:r>
              <w:rPr>
                <w:rFonts w:ascii="黑体" w:hAnsi="黑体" w:eastAsia="黑体" w:cs="Times New Roman"/>
                <w:kern w:val="2"/>
                <w:sz w:val="24"/>
                <w:szCs w:val="24"/>
                <w:u w:val="single"/>
              </w:rPr>
              <w:t>HWP05-20S</w:t>
            </w:r>
            <w:r>
              <w:rPr>
                <w:rFonts w:hint="eastAsia" w:ascii="黑体" w:hAnsi="黑体" w:eastAsia="黑体" w:cs="Times New Roman"/>
                <w:kern w:val="2"/>
                <w:sz w:val="24"/>
                <w:szCs w:val="24"/>
                <w:u w:val="single"/>
              </w:rPr>
              <w:t xml:space="preserve">  </w:t>
            </w:r>
            <w:r>
              <w:rPr>
                <w:rFonts w:hint="eastAsia" w:ascii="黑体" w:hAnsi="黑体" w:eastAsia="黑体" w:cs="Times New Roman"/>
                <w:kern w:val="2"/>
                <w:sz w:val="24"/>
                <w:szCs w:val="24"/>
              </w:rPr>
              <w:t>产地</w:t>
            </w:r>
            <w:r>
              <w:rPr>
                <w:rFonts w:hint="eastAsia" w:ascii="黑体" w:hAnsi="黑体" w:eastAsia="黑体" w:cs="Times New Roman"/>
                <w:kern w:val="2"/>
                <w:sz w:val="24"/>
                <w:szCs w:val="24"/>
                <w:u w:val="single"/>
              </w:rPr>
              <w:t xml:space="preserve">  南京</w:t>
            </w:r>
          </w:p>
          <w:p>
            <w:pPr>
              <w:widowControl w:val="0"/>
              <w:adjustRightInd/>
              <w:snapToGrid/>
              <w:spacing w:line="500" w:lineRule="exact"/>
              <w:rPr>
                <w:rFonts w:ascii="黑体" w:hAnsi="黑体" w:eastAsia="黑体" w:cs="Times New Roman"/>
                <w:kern w:val="2"/>
                <w:sz w:val="24"/>
                <w:szCs w:val="24"/>
                <w:u w:val="single"/>
              </w:rPr>
            </w:pPr>
            <w:r>
              <w:rPr>
                <w:rFonts w:hint="eastAsia" w:ascii="黑体" w:hAnsi="黑体" w:eastAsia="黑体" w:cs="Times New Roman"/>
                <w:kern w:val="2"/>
                <w:sz w:val="24"/>
                <w:szCs w:val="24"/>
              </w:rPr>
              <w:t>数量</w:t>
            </w:r>
            <w:r>
              <w:rPr>
                <w:rFonts w:hint="eastAsia" w:ascii="黑体" w:hAnsi="黑体" w:eastAsia="黑体" w:cs="Times New Roman"/>
                <w:kern w:val="2"/>
                <w:sz w:val="24"/>
                <w:szCs w:val="24"/>
                <w:u w:val="single"/>
              </w:rPr>
              <w:t xml:space="preserve"> 1  </w:t>
            </w:r>
            <w:r>
              <w:rPr>
                <w:rFonts w:hint="eastAsia" w:ascii="黑体" w:hAnsi="黑体" w:eastAsia="黑体" w:cs="Times New Roman"/>
                <w:kern w:val="2"/>
                <w:sz w:val="24"/>
                <w:szCs w:val="24"/>
              </w:rPr>
              <w:t>型号</w:t>
            </w:r>
            <w:r>
              <w:rPr>
                <w:rFonts w:hint="eastAsia" w:ascii="黑体" w:hAnsi="黑体" w:eastAsia="黑体" w:cs="Times New Roman"/>
                <w:kern w:val="2"/>
                <w:sz w:val="24"/>
                <w:szCs w:val="24"/>
                <w:u w:val="single"/>
              </w:rPr>
              <w:t xml:space="preserve">  BY </w:t>
            </w:r>
            <w:r>
              <w:rPr>
                <w:rFonts w:hint="eastAsia" w:ascii="黑体" w:hAnsi="黑体" w:eastAsia="黑体" w:cs="Times New Roman"/>
                <w:kern w:val="2"/>
                <w:sz w:val="24"/>
                <w:szCs w:val="24"/>
              </w:rPr>
              <w:t>产地</w:t>
            </w:r>
            <w:r>
              <w:rPr>
                <w:rFonts w:hint="eastAsia" w:ascii="黑体" w:hAnsi="黑体" w:eastAsia="黑体" w:cs="Times New Roman"/>
                <w:kern w:val="2"/>
                <w:sz w:val="24"/>
                <w:szCs w:val="24"/>
                <w:u w:val="single"/>
              </w:rPr>
              <w:t xml:space="preserve">  湖北襄樊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010" w:type="dxa"/>
            <w:vMerge w:val="continue"/>
            <w:vAlign w:val="center"/>
          </w:tcPr>
          <w:p>
            <w:pPr>
              <w:widowControl w:val="0"/>
              <w:adjustRightInd/>
              <w:snapToGrid/>
              <w:spacing w:line="500" w:lineRule="exact"/>
              <w:jc w:val="center"/>
              <w:rPr>
                <w:rFonts w:ascii="黑体" w:hAnsi="黑体" w:eastAsia="黑体" w:cs="Times New Roman"/>
                <w:sz w:val="24"/>
                <w:szCs w:val="24"/>
              </w:rPr>
            </w:pPr>
          </w:p>
        </w:tc>
        <w:tc>
          <w:tcPr>
            <w:tcW w:w="679" w:type="dxa"/>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3</w:t>
            </w:r>
          </w:p>
        </w:tc>
        <w:tc>
          <w:tcPr>
            <w:tcW w:w="1984" w:type="dxa"/>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差热扫描量热仪</w:t>
            </w:r>
          </w:p>
        </w:tc>
        <w:tc>
          <w:tcPr>
            <w:tcW w:w="1843" w:type="dxa"/>
            <w:gridSpan w:val="2"/>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宋体" w:hAnsi="宋体" w:eastAsia="宋体" w:cs="Times New Roman"/>
                <w:kern w:val="2"/>
                <w:sz w:val="24"/>
                <w:szCs w:val="24"/>
              </w:rPr>
              <w:t>■</w:t>
            </w:r>
            <w:r>
              <w:rPr>
                <w:rFonts w:hint="eastAsia" w:ascii="黑体" w:hAnsi="黑体" w:eastAsia="黑体" w:cs="Times New Roman"/>
                <w:kern w:val="2"/>
                <w:sz w:val="24"/>
                <w:szCs w:val="24"/>
              </w:rPr>
              <w:t>是□否</w:t>
            </w:r>
          </w:p>
        </w:tc>
        <w:tc>
          <w:tcPr>
            <w:tcW w:w="3338" w:type="dxa"/>
            <w:gridSpan w:val="2"/>
            <w:vAlign w:val="center"/>
          </w:tcPr>
          <w:p>
            <w:pPr>
              <w:widowControl w:val="0"/>
              <w:adjustRightInd/>
              <w:snapToGrid/>
              <w:spacing w:line="500" w:lineRule="exact"/>
              <w:rPr>
                <w:rFonts w:ascii="黑体" w:hAnsi="黑体" w:eastAsia="黑体" w:cs="Times New Roman"/>
                <w:kern w:val="2"/>
                <w:sz w:val="24"/>
                <w:szCs w:val="24"/>
                <w:u w:val="single"/>
              </w:rPr>
            </w:pPr>
            <w:r>
              <w:rPr>
                <w:rFonts w:hint="eastAsia" w:ascii="黑体" w:hAnsi="黑体" w:eastAsia="黑体" w:cs="Times New Roman"/>
                <w:kern w:val="2"/>
                <w:sz w:val="24"/>
                <w:szCs w:val="24"/>
              </w:rPr>
              <w:t>数量</w:t>
            </w:r>
            <w:r>
              <w:rPr>
                <w:rFonts w:hint="eastAsia" w:ascii="黑体" w:hAnsi="黑体" w:eastAsia="黑体" w:cs="Times New Roman"/>
                <w:kern w:val="2"/>
                <w:sz w:val="24"/>
                <w:szCs w:val="24"/>
                <w:u w:val="single"/>
              </w:rPr>
              <w:t xml:space="preserve"> 3  </w:t>
            </w:r>
            <w:r>
              <w:rPr>
                <w:rFonts w:hint="eastAsia" w:ascii="黑体" w:hAnsi="黑体" w:eastAsia="黑体" w:cs="Times New Roman"/>
                <w:kern w:val="2"/>
                <w:sz w:val="24"/>
                <w:szCs w:val="24"/>
              </w:rPr>
              <w:t>型号</w:t>
            </w:r>
            <w:r>
              <w:rPr>
                <w:rFonts w:hint="eastAsia" w:ascii="黑体" w:hAnsi="黑体" w:eastAsia="黑体" w:cs="Times New Roman"/>
                <w:kern w:val="2"/>
                <w:sz w:val="24"/>
                <w:szCs w:val="24"/>
                <w:u w:val="single"/>
              </w:rPr>
              <w:t xml:space="preserve"> DSC200 F3  </w:t>
            </w:r>
            <w:r>
              <w:rPr>
                <w:rFonts w:hint="eastAsia" w:ascii="黑体" w:hAnsi="黑体" w:eastAsia="黑体" w:cs="Times New Roman"/>
                <w:kern w:val="2"/>
                <w:sz w:val="24"/>
                <w:szCs w:val="24"/>
              </w:rPr>
              <w:t>产地</w:t>
            </w:r>
            <w:r>
              <w:rPr>
                <w:rFonts w:hint="eastAsia" w:ascii="黑体" w:hAnsi="黑体" w:eastAsia="黑体" w:cs="Times New Roman"/>
                <w:kern w:val="2"/>
                <w:sz w:val="24"/>
                <w:szCs w:val="24"/>
                <w:u w:val="single"/>
              </w:rPr>
              <w:t xml:space="preserve"> 德国耐驰 </w:t>
            </w:r>
          </w:p>
          <w:p>
            <w:pPr>
              <w:widowControl w:val="0"/>
              <w:adjustRightInd/>
              <w:snapToGrid/>
              <w:spacing w:line="500" w:lineRule="exact"/>
              <w:rPr>
                <w:rFonts w:ascii="黑体" w:hAnsi="黑体" w:eastAsia="黑体" w:cs="Times New Roman"/>
                <w:kern w:val="2"/>
                <w:sz w:val="24"/>
                <w:szCs w:val="24"/>
                <w:u w:val="single"/>
              </w:rPr>
            </w:pPr>
            <w:r>
              <w:rPr>
                <w:rFonts w:hint="eastAsia" w:ascii="黑体" w:hAnsi="黑体" w:eastAsia="黑体" w:cs="Times New Roman"/>
                <w:kern w:val="2"/>
                <w:sz w:val="24"/>
                <w:szCs w:val="24"/>
                <w:u w:val="single"/>
              </w:rPr>
              <w:t xml:space="preserve">数量 1 </w:t>
            </w:r>
            <w:r>
              <w:rPr>
                <w:rFonts w:hint="eastAsia" w:ascii="黑体" w:hAnsi="黑体" w:eastAsia="黑体" w:cs="Times New Roman"/>
                <w:kern w:val="2"/>
                <w:sz w:val="24"/>
                <w:szCs w:val="24"/>
              </w:rPr>
              <w:t>型号</w:t>
            </w:r>
            <w:r>
              <w:rPr>
                <w:rFonts w:hint="eastAsia" w:ascii="黑体" w:hAnsi="黑体" w:eastAsia="黑体" w:cs="Times New Roman"/>
                <w:kern w:val="2"/>
                <w:sz w:val="24"/>
                <w:szCs w:val="24"/>
                <w:u w:val="single"/>
              </w:rPr>
              <w:t xml:space="preserve">  STA449F3     </w:t>
            </w:r>
          </w:p>
          <w:p>
            <w:pPr>
              <w:widowControl w:val="0"/>
              <w:adjustRightInd/>
              <w:snapToGrid/>
              <w:spacing w:line="500" w:lineRule="exact"/>
              <w:rPr>
                <w:rFonts w:ascii="黑体" w:hAnsi="黑体" w:eastAsia="黑体" w:cs="Times New Roman"/>
                <w:kern w:val="2"/>
                <w:sz w:val="24"/>
                <w:szCs w:val="24"/>
                <w:u w:val="single"/>
              </w:rPr>
            </w:pPr>
            <w:r>
              <w:rPr>
                <w:rFonts w:hint="eastAsia" w:ascii="黑体" w:hAnsi="黑体" w:eastAsia="黑体" w:cs="Times New Roman"/>
                <w:kern w:val="2"/>
                <w:sz w:val="24"/>
                <w:szCs w:val="24"/>
              </w:rPr>
              <w:t>产地</w:t>
            </w:r>
            <w:r>
              <w:rPr>
                <w:rFonts w:hint="eastAsia" w:ascii="黑体" w:hAnsi="黑体" w:eastAsia="黑体" w:cs="Times New Roman"/>
                <w:kern w:val="2"/>
                <w:sz w:val="24"/>
                <w:szCs w:val="24"/>
                <w:u w:val="single"/>
              </w:rPr>
              <w:t xml:space="preserve"> 德国耐驰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trPr>
        <w:tc>
          <w:tcPr>
            <w:tcW w:w="2010" w:type="dxa"/>
            <w:vMerge w:val="continue"/>
            <w:vAlign w:val="center"/>
          </w:tcPr>
          <w:p>
            <w:pPr>
              <w:widowControl w:val="0"/>
              <w:adjustRightInd/>
              <w:snapToGrid/>
              <w:spacing w:line="500" w:lineRule="exact"/>
              <w:jc w:val="center"/>
              <w:rPr>
                <w:rFonts w:ascii="黑体" w:hAnsi="黑体" w:eastAsia="黑体" w:cs="Times New Roman"/>
                <w:sz w:val="24"/>
                <w:szCs w:val="24"/>
              </w:rPr>
            </w:pPr>
          </w:p>
        </w:tc>
        <w:tc>
          <w:tcPr>
            <w:tcW w:w="679" w:type="dxa"/>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4</w:t>
            </w:r>
          </w:p>
        </w:tc>
        <w:tc>
          <w:tcPr>
            <w:tcW w:w="1984" w:type="dxa"/>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热稳定性筛选量热仪</w:t>
            </w:r>
          </w:p>
        </w:tc>
        <w:tc>
          <w:tcPr>
            <w:tcW w:w="1843" w:type="dxa"/>
            <w:gridSpan w:val="2"/>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宋体" w:hAnsi="宋体" w:eastAsia="宋体" w:cs="Times New Roman"/>
                <w:kern w:val="2"/>
                <w:sz w:val="24"/>
                <w:szCs w:val="24"/>
              </w:rPr>
              <w:t>■</w:t>
            </w:r>
            <w:r>
              <w:rPr>
                <w:rFonts w:hint="eastAsia" w:ascii="黑体" w:hAnsi="黑体" w:eastAsia="黑体" w:cs="Times New Roman"/>
                <w:kern w:val="2"/>
                <w:sz w:val="24"/>
                <w:szCs w:val="24"/>
              </w:rPr>
              <w:t>是□否</w:t>
            </w:r>
          </w:p>
        </w:tc>
        <w:tc>
          <w:tcPr>
            <w:tcW w:w="3338" w:type="dxa"/>
            <w:gridSpan w:val="2"/>
            <w:vAlign w:val="center"/>
          </w:tcPr>
          <w:p>
            <w:pPr>
              <w:widowControl w:val="0"/>
              <w:adjustRightInd/>
              <w:snapToGrid/>
              <w:spacing w:line="500" w:lineRule="exact"/>
              <w:rPr>
                <w:rFonts w:ascii="黑体" w:hAnsi="黑体" w:eastAsia="黑体" w:cs="Times New Roman"/>
                <w:kern w:val="2"/>
                <w:sz w:val="24"/>
                <w:szCs w:val="24"/>
              </w:rPr>
            </w:pPr>
            <w:r>
              <w:rPr>
                <w:rFonts w:hint="eastAsia" w:ascii="黑体" w:hAnsi="黑体" w:eastAsia="黑体" w:cs="Times New Roman"/>
                <w:kern w:val="2"/>
                <w:sz w:val="24"/>
                <w:szCs w:val="24"/>
              </w:rPr>
              <w:t>数量</w:t>
            </w:r>
            <w:r>
              <w:rPr>
                <w:rFonts w:hint="eastAsia" w:ascii="黑体" w:hAnsi="黑体" w:eastAsia="黑体" w:cs="Times New Roman"/>
                <w:kern w:val="2"/>
                <w:sz w:val="24"/>
                <w:szCs w:val="24"/>
                <w:u w:val="single"/>
              </w:rPr>
              <w:t xml:space="preserve"> 2  </w:t>
            </w:r>
            <w:r>
              <w:rPr>
                <w:rFonts w:hint="eastAsia" w:ascii="黑体" w:hAnsi="黑体" w:eastAsia="黑体" w:cs="Times New Roman"/>
                <w:kern w:val="2"/>
                <w:sz w:val="24"/>
                <w:szCs w:val="24"/>
              </w:rPr>
              <w:t>型号</w:t>
            </w:r>
            <w:r>
              <w:rPr>
                <w:rFonts w:hint="eastAsia" w:ascii="黑体" w:hAnsi="黑体" w:eastAsia="黑体" w:cs="Times New Roman"/>
                <w:kern w:val="2"/>
                <w:sz w:val="24"/>
                <w:szCs w:val="24"/>
                <w:u w:val="single"/>
              </w:rPr>
              <w:t xml:space="preserve"> Phi-TEC</w:t>
            </w:r>
            <w:r>
              <w:rPr>
                <w:rFonts w:ascii="黑体" w:hAnsi="黑体" w:eastAsia="黑体" w:cs="Times New Roman"/>
                <w:kern w:val="2"/>
                <w:sz w:val="24"/>
                <w:szCs w:val="24"/>
                <w:u w:val="single"/>
              </w:rPr>
              <w:fldChar w:fldCharType="begin"/>
            </w:r>
            <w:r>
              <w:rPr>
                <w:rFonts w:ascii="黑体" w:hAnsi="黑体" w:eastAsia="黑体" w:cs="Times New Roman"/>
                <w:kern w:val="2"/>
                <w:sz w:val="24"/>
                <w:szCs w:val="24"/>
                <w:u w:val="single"/>
              </w:rPr>
              <w:instrText xml:space="preserve"> </w:instrText>
            </w:r>
            <w:r>
              <w:rPr>
                <w:rFonts w:hint="eastAsia" w:ascii="黑体" w:hAnsi="黑体" w:eastAsia="黑体" w:cs="Times New Roman"/>
                <w:kern w:val="2"/>
                <w:sz w:val="24"/>
                <w:szCs w:val="24"/>
                <w:u w:val="single"/>
              </w:rPr>
              <w:instrText xml:space="preserve">= 2 \* ROMAN</w:instrText>
            </w:r>
            <w:r>
              <w:rPr>
                <w:rFonts w:ascii="黑体" w:hAnsi="黑体" w:eastAsia="黑体" w:cs="Times New Roman"/>
                <w:kern w:val="2"/>
                <w:sz w:val="24"/>
                <w:szCs w:val="24"/>
                <w:u w:val="single"/>
              </w:rPr>
              <w:instrText xml:space="preserve"> </w:instrText>
            </w:r>
            <w:r>
              <w:rPr>
                <w:rFonts w:ascii="黑体" w:hAnsi="黑体" w:eastAsia="黑体" w:cs="Times New Roman"/>
                <w:kern w:val="2"/>
                <w:sz w:val="24"/>
                <w:szCs w:val="24"/>
                <w:u w:val="single"/>
              </w:rPr>
              <w:fldChar w:fldCharType="separate"/>
            </w:r>
            <w:r>
              <w:rPr>
                <w:rFonts w:ascii="黑体" w:hAnsi="黑体" w:eastAsia="黑体" w:cs="Times New Roman"/>
                <w:kern w:val="2"/>
                <w:sz w:val="24"/>
                <w:szCs w:val="24"/>
                <w:u w:val="single"/>
              </w:rPr>
              <w:t>II</w:t>
            </w:r>
            <w:r>
              <w:rPr>
                <w:rFonts w:ascii="黑体" w:hAnsi="黑体" w:eastAsia="黑体" w:cs="Times New Roman"/>
                <w:kern w:val="2"/>
                <w:sz w:val="24"/>
                <w:szCs w:val="24"/>
                <w:u w:val="single"/>
              </w:rPr>
              <w:fldChar w:fldCharType="end"/>
            </w:r>
            <w:r>
              <w:rPr>
                <w:rFonts w:hint="eastAsia" w:ascii="黑体" w:hAnsi="黑体" w:eastAsia="黑体" w:cs="Times New Roman"/>
                <w:kern w:val="2"/>
                <w:sz w:val="24"/>
                <w:szCs w:val="24"/>
                <w:u w:val="single"/>
              </w:rPr>
              <w:t xml:space="preserve"> </w:t>
            </w:r>
            <w:r>
              <w:rPr>
                <w:rFonts w:hint="eastAsia" w:ascii="黑体" w:hAnsi="黑体" w:eastAsia="黑体" w:cs="Times New Roman"/>
                <w:kern w:val="2"/>
                <w:sz w:val="24"/>
                <w:szCs w:val="24"/>
              </w:rPr>
              <w:t>产地</w:t>
            </w:r>
            <w:r>
              <w:rPr>
                <w:rFonts w:hint="eastAsia" w:ascii="黑体" w:hAnsi="黑体" w:eastAsia="黑体" w:cs="Times New Roman"/>
                <w:kern w:val="2"/>
                <w:sz w:val="24"/>
                <w:szCs w:val="24"/>
                <w:u w:val="single"/>
              </w:rPr>
              <w:t xml:space="preserve"> 英国赫尔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 w:hRule="atLeast"/>
        </w:trPr>
        <w:tc>
          <w:tcPr>
            <w:tcW w:w="2010" w:type="dxa"/>
            <w:vMerge w:val="continue"/>
            <w:vAlign w:val="center"/>
          </w:tcPr>
          <w:p>
            <w:pPr>
              <w:widowControl w:val="0"/>
              <w:adjustRightInd/>
              <w:snapToGrid/>
              <w:spacing w:line="500" w:lineRule="exact"/>
              <w:jc w:val="center"/>
              <w:rPr>
                <w:rFonts w:ascii="黑体" w:hAnsi="黑体" w:eastAsia="黑体" w:cs="Times New Roman"/>
                <w:sz w:val="24"/>
                <w:szCs w:val="24"/>
              </w:rPr>
            </w:pPr>
          </w:p>
        </w:tc>
        <w:tc>
          <w:tcPr>
            <w:tcW w:w="679" w:type="dxa"/>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5</w:t>
            </w:r>
          </w:p>
        </w:tc>
        <w:tc>
          <w:tcPr>
            <w:tcW w:w="1984" w:type="dxa"/>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绝热加速度量热仪</w:t>
            </w:r>
          </w:p>
        </w:tc>
        <w:tc>
          <w:tcPr>
            <w:tcW w:w="1843" w:type="dxa"/>
            <w:gridSpan w:val="2"/>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宋体" w:hAnsi="宋体" w:eastAsia="宋体" w:cs="Times New Roman"/>
                <w:kern w:val="2"/>
                <w:sz w:val="24"/>
                <w:szCs w:val="24"/>
              </w:rPr>
              <w:t>■</w:t>
            </w:r>
            <w:r>
              <w:rPr>
                <w:rFonts w:hint="eastAsia" w:ascii="黑体" w:hAnsi="黑体" w:eastAsia="黑体" w:cs="Times New Roman"/>
                <w:kern w:val="2"/>
                <w:sz w:val="24"/>
                <w:szCs w:val="24"/>
              </w:rPr>
              <w:t>是□否</w:t>
            </w:r>
          </w:p>
        </w:tc>
        <w:tc>
          <w:tcPr>
            <w:tcW w:w="3338" w:type="dxa"/>
            <w:gridSpan w:val="2"/>
            <w:vAlign w:val="center"/>
          </w:tcPr>
          <w:p>
            <w:pPr>
              <w:widowControl w:val="0"/>
              <w:adjustRightInd/>
              <w:snapToGrid/>
              <w:spacing w:line="500" w:lineRule="exact"/>
              <w:rPr>
                <w:rFonts w:ascii="黑体" w:hAnsi="黑体" w:eastAsia="黑体" w:cs="Times New Roman"/>
                <w:kern w:val="2"/>
                <w:sz w:val="24"/>
                <w:szCs w:val="24"/>
              </w:rPr>
            </w:pPr>
            <w:r>
              <w:rPr>
                <w:rFonts w:hint="eastAsia" w:ascii="黑体" w:hAnsi="黑体" w:eastAsia="黑体" w:cs="Times New Roman"/>
                <w:kern w:val="2"/>
                <w:sz w:val="24"/>
                <w:szCs w:val="24"/>
              </w:rPr>
              <w:t>数量</w:t>
            </w:r>
            <w:r>
              <w:rPr>
                <w:rFonts w:hint="eastAsia" w:ascii="黑体" w:hAnsi="黑体" w:eastAsia="黑体" w:cs="Times New Roman"/>
                <w:kern w:val="2"/>
                <w:sz w:val="24"/>
                <w:szCs w:val="24"/>
                <w:u w:val="single"/>
              </w:rPr>
              <w:t xml:space="preserve"> 1  </w:t>
            </w:r>
            <w:r>
              <w:rPr>
                <w:rFonts w:hint="eastAsia" w:ascii="黑体" w:hAnsi="黑体" w:eastAsia="黑体" w:cs="Times New Roman"/>
                <w:kern w:val="2"/>
                <w:sz w:val="24"/>
                <w:szCs w:val="24"/>
              </w:rPr>
              <w:t>型号</w:t>
            </w:r>
            <w:r>
              <w:rPr>
                <w:rFonts w:hint="eastAsia" w:ascii="黑体" w:hAnsi="黑体" w:eastAsia="黑体" w:cs="Times New Roman"/>
                <w:kern w:val="2"/>
                <w:sz w:val="24"/>
                <w:szCs w:val="24"/>
                <w:u w:val="single"/>
              </w:rPr>
              <w:t xml:space="preserve"> TAC-500 </w:t>
            </w:r>
            <w:r>
              <w:rPr>
                <w:rFonts w:hint="eastAsia" w:ascii="黑体" w:hAnsi="黑体" w:eastAsia="黑体" w:cs="Times New Roman"/>
                <w:kern w:val="2"/>
                <w:sz w:val="24"/>
                <w:szCs w:val="24"/>
              </w:rPr>
              <w:t>产地</w:t>
            </w:r>
            <w:r>
              <w:rPr>
                <w:rFonts w:hint="eastAsia" w:ascii="黑体" w:hAnsi="黑体" w:eastAsia="黑体" w:cs="Times New Roman"/>
                <w:kern w:val="2"/>
                <w:sz w:val="24"/>
                <w:szCs w:val="24"/>
                <w:u w:val="single"/>
              </w:rPr>
              <w:t xml:space="preserve">  杭州仰仪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4" w:hRule="atLeast"/>
        </w:trPr>
        <w:tc>
          <w:tcPr>
            <w:tcW w:w="2010" w:type="dxa"/>
            <w:vMerge w:val="continue"/>
            <w:vAlign w:val="center"/>
          </w:tcPr>
          <w:p>
            <w:pPr>
              <w:widowControl w:val="0"/>
              <w:adjustRightInd/>
              <w:snapToGrid/>
              <w:spacing w:line="500" w:lineRule="exact"/>
              <w:jc w:val="center"/>
              <w:rPr>
                <w:rFonts w:ascii="黑体" w:hAnsi="黑体" w:eastAsia="黑体" w:cs="Times New Roman"/>
                <w:sz w:val="24"/>
                <w:szCs w:val="24"/>
              </w:rPr>
            </w:pPr>
          </w:p>
        </w:tc>
        <w:tc>
          <w:tcPr>
            <w:tcW w:w="679" w:type="dxa"/>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6</w:t>
            </w:r>
          </w:p>
        </w:tc>
        <w:tc>
          <w:tcPr>
            <w:tcW w:w="1984" w:type="dxa"/>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高性能绝热加速度量热仪</w:t>
            </w:r>
          </w:p>
        </w:tc>
        <w:tc>
          <w:tcPr>
            <w:tcW w:w="1843" w:type="dxa"/>
            <w:gridSpan w:val="2"/>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宋体" w:hAnsi="宋体" w:eastAsia="宋体" w:cs="Times New Roman"/>
                <w:kern w:val="2"/>
                <w:sz w:val="24"/>
                <w:szCs w:val="24"/>
              </w:rPr>
              <w:t>■</w:t>
            </w:r>
            <w:r>
              <w:rPr>
                <w:rFonts w:hint="eastAsia" w:ascii="黑体" w:hAnsi="黑体" w:eastAsia="黑体" w:cs="Times New Roman"/>
                <w:kern w:val="2"/>
                <w:sz w:val="24"/>
                <w:szCs w:val="24"/>
              </w:rPr>
              <w:t>是□否</w:t>
            </w:r>
          </w:p>
        </w:tc>
        <w:tc>
          <w:tcPr>
            <w:tcW w:w="3338" w:type="dxa"/>
            <w:gridSpan w:val="2"/>
            <w:vAlign w:val="center"/>
          </w:tcPr>
          <w:p>
            <w:pPr>
              <w:widowControl w:val="0"/>
              <w:adjustRightInd/>
              <w:snapToGrid/>
              <w:spacing w:line="500" w:lineRule="exact"/>
              <w:rPr>
                <w:rFonts w:ascii="黑体" w:hAnsi="黑体" w:eastAsia="黑体" w:cs="Times New Roman"/>
                <w:kern w:val="2"/>
                <w:sz w:val="24"/>
                <w:szCs w:val="24"/>
              </w:rPr>
            </w:pPr>
            <w:r>
              <w:rPr>
                <w:rFonts w:hint="eastAsia" w:ascii="黑体" w:hAnsi="黑体" w:eastAsia="黑体" w:cs="Times New Roman"/>
                <w:kern w:val="2"/>
                <w:sz w:val="24"/>
                <w:szCs w:val="24"/>
              </w:rPr>
              <w:t>数量</w:t>
            </w:r>
            <w:r>
              <w:rPr>
                <w:rFonts w:hint="eastAsia" w:ascii="黑体" w:hAnsi="黑体" w:eastAsia="黑体" w:cs="Times New Roman"/>
                <w:kern w:val="2"/>
                <w:sz w:val="24"/>
                <w:szCs w:val="24"/>
                <w:u w:val="single"/>
              </w:rPr>
              <w:t xml:space="preserve"> 1  </w:t>
            </w:r>
            <w:r>
              <w:rPr>
                <w:rFonts w:hint="eastAsia" w:ascii="黑体" w:hAnsi="黑体" w:eastAsia="黑体" w:cs="Times New Roman"/>
                <w:kern w:val="2"/>
                <w:sz w:val="24"/>
                <w:szCs w:val="24"/>
              </w:rPr>
              <w:t>型号</w:t>
            </w:r>
            <w:r>
              <w:rPr>
                <w:rFonts w:hint="eastAsia" w:ascii="黑体" w:hAnsi="黑体" w:eastAsia="黑体" w:cs="Times New Roman"/>
                <w:kern w:val="2"/>
                <w:sz w:val="24"/>
                <w:szCs w:val="24"/>
                <w:u w:val="single"/>
              </w:rPr>
              <w:t xml:space="preserve"> 耐驰 ARC 254  </w:t>
            </w:r>
            <w:r>
              <w:rPr>
                <w:rFonts w:hint="eastAsia" w:ascii="黑体" w:hAnsi="黑体" w:eastAsia="黑体" w:cs="Times New Roman"/>
                <w:kern w:val="2"/>
                <w:sz w:val="24"/>
                <w:szCs w:val="24"/>
              </w:rPr>
              <w:t>产地</w:t>
            </w:r>
            <w:r>
              <w:rPr>
                <w:rFonts w:hint="eastAsia" w:ascii="黑体" w:hAnsi="黑体" w:eastAsia="黑体" w:cs="Times New Roman"/>
                <w:kern w:val="2"/>
                <w:sz w:val="24"/>
                <w:szCs w:val="24"/>
                <w:u w:val="single"/>
              </w:rPr>
              <w:t xml:space="preserve"> 德国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trPr>
        <w:tc>
          <w:tcPr>
            <w:tcW w:w="2010" w:type="dxa"/>
            <w:vMerge w:val="continue"/>
            <w:vAlign w:val="center"/>
          </w:tcPr>
          <w:p>
            <w:pPr>
              <w:widowControl w:val="0"/>
              <w:adjustRightInd/>
              <w:snapToGrid/>
              <w:spacing w:line="500" w:lineRule="exact"/>
              <w:jc w:val="center"/>
              <w:rPr>
                <w:rFonts w:ascii="黑体" w:hAnsi="黑体" w:eastAsia="黑体" w:cs="Times New Roman"/>
                <w:sz w:val="24"/>
                <w:szCs w:val="24"/>
              </w:rPr>
            </w:pPr>
          </w:p>
        </w:tc>
        <w:tc>
          <w:tcPr>
            <w:tcW w:w="679" w:type="dxa"/>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7</w:t>
            </w:r>
          </w:p>
        </w:tc>
        <w:tc>
          <w:tcPr>
            <w:tcW w:w="1984" w:type="dxa"/>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微量热仪</w:t>
            </w:r>
          </w:p>
        </w:tc>
        <w:tc>
          <w:tcPr>
            <w:tcW w:w="1843" w:type="dxa"/>
            <w:gridSpan w:val="2"/>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宋体" w:hAnsi="宋体" w:eastAsia="宋体" w:cs="Times New Roman"/>
                <w:kern w:val="2"/>
                <w:sz w:val="24"/>
                <w:szCs w:val="24"/>
              </w:rPr>
              <w:t>■</w:t>
            </w:r>
            <w:r>
              <w:rPr>
                <w:rFonts w:hint="eastAsia" w:ascii="黑体" w:hAnsi="黑体" w:eastAsia="黑体" w:cs="Times New Roman"/>
                <w:kern w:val="2"/>
                <w:sz w:val="24"/>
                <w:szCs w:val="24"/>
              </w:rPr>
              <w:t>是□否</w:t>
            </w:r>
          </w:p>
        </w:tc>
        <w:tc>
          <w:tcPr>
            <w:tcW w:w="3338" w:type="dxa"/>
            <w:gridSpan w:val="2"/>
            <w:vAlign w:val="center"/>
          </w:tcPr>
          <w:p>
            <w:pPr>
              <w:widowControl w:val="0"/>
              <w:adjustRightInd/>
              <w:snapToGrid/>
              <w:spacing w:line="500" w:lineRule="exact"/>
              <w:rPr>
                <w:rFonts w:ascii="黑体" w:hAnsi="黑体" w:eastAsia="黑体" w:cs="Times New Roman"/>
                <w:kern w:val="2"/>
                <w:sz w:val="24"/>
                <w:szCs w:val="24"/>
              </w:rPr>
            </w:pPr>
            <w:r>
              <w:rPr>
                <w:rFonts w:hint="eastAsia" w:ascii="黑体" w:hAnsi="黑体" w:eastAsia="黑体" w:cs="Times New Roman"/>
                <w:kern w:val="2"/>
                <w:sz w:val="24"/>
                <w:szCs w:val="24"/>
              </w:rPr>
              <w:t>数量</w:t>
            </w:r>
            <w:r>
              <w:rPr>
                <w:rFonts w:hint="eastAsia" w:ascii="黑体" w:hAnsi="黑体" w:eastAsia="黑体" w:cs="Times New Roman"/>
                <w:kern w:val="2"/>
                <w:sz w:val="24"/>
                <w:szCs w:val="24"/>
                <w:u w:val="single"/>
              </w:rPr>
              <w:t xml:space="preserve">  2 </w:t>
            </w:r>
            <w:r>
              <w:rPr>
                <w:rFonts w:hint="eastAsia" w:ascii="黑体" w:hAnsi="黑体" w:eastAsia="黑体" w:cs="Times New Roman"/>
                <w:kern w:val="2"/>
                <w:sz w:val="24"/>
                <w:szCs w:val="24"/>
              </w:rPr>
              <w:t>型号</w:t>
            </w:r>
            <w:r>
              <w:rPr>
                <w:rFonts w:hint="eastAsia" w:ascii="黑体" w:hAnsi="黑体" w:eastAsia="黑体" w:cs="Times New Roman"/>
                <w:kern w:val="2"/>
                <w:sz w:val="24"/>
                <w:szCs w:val="24"/>
                <w:u w:val="single"/>
              </w:rPr>
              <w:t xml:space="preserve">    C80       </w:t>
            </w:r>
            <w:r>
              <w:rPr>
                <w:rFonts w:hint="eastAsia" w:ascii="黑体" w:hAnsi="黑体" w:eastAsia="黑体" w:cs="Times New Roman"/>
                <w:kern w:val="2"/>
                <w:sz w:val="24"/>
                <w:szCs w:val="24"/>
              </w:rPr>
              <w:t>产地</w:t>
            </w:r>
            <w:r>
              <w:rPr>
                <w:rFonts w:hint="eastAsia" w:ascii="黑体" w:hAnsi="黑体" w:eastAsia="黑体" w:cs="Times New Roman"/>
                <w:kern w:val="2"/>
                <w:sz w:val="24"/>
                <w:szCs w:val="24"/>
                <w:u w:val="single"/>
              </w:rPr>
              <w:t xml:space="preserve">  法国SETARAM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2010" w:type="dxa"/>
            <w:vMerge w:val="continue"/>
            <w:vAlign w:val="center"/>
          </w:tcPr>
          <w:p>
            <w:pPr>
              <w:widowControl w:val="0"/>
              <w:adjustRightInd/>
              <w:snapToGrid/>
              <w:spacing w:line="500" w:lineRule="exact"/>
              <w:jc w:val="center"/>
              <w:rPr>
                <w:rFonts w:ascii="黑体" w:hAnsi="黑体" w:eastAsia="黑体" w:cs="Times New Roman"/>
                <w:sz w:val="24"/>
                <w:szCs w:val="24"/>
              </w:rPr>
            </w:pPr>
          </w:p>
        </w:tc>
        <w:tc>
          <w:tcPr>
            <w:tcW w:w="679" w:type="dxa"/>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8</w:t>
            </w:r>
          </w:p>
        </w:tc>
        <w:tc>
          <w:tcPr>
            <w:tcW w:w="1984" w:type="dxa"/>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常压反应量热仪</w:t>
            </w:r>
          </w:p>
        </w:tc>
        <w:tc>
          <w:tcPr>
            <w:tcW w:w="1843" w:type="dxa"/>
            <w:gridSpan w:val="2"/>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宋体" w:hAnsi="宋体" w:eastAsia="宋体" w:cs="Times New Roman"/>
                <w:kern w:val="2"/>
                <w:sz w:val="24"/>
                <w:szCs w:val="24"/>
              </w:rPr>
              <w:t>■</w:t>
            </w:r>
            <w:r>
              <w:rPr>
                <w:rFonts w:hint="eastAsia" w:ascii="黑体" w:hAnsi="黑体" w:eastAsia="黑体" w:cs="Times New Roman"/>
                <w:kern w:val="2"/>
                <w:sz w:val="24"/>
                <w:szCs w:val="24"/>
              </w:rPr>
              <w:t>是□否</w:t>
            </w:r>
          </w:p>
        </w:tc>
        <w:tc>
          <w:tcPr>
            <w:tcW w:w="3338" w:type="dxa"/>
            <w:gridSpan w:val="2"/>
            <w:vAlign w:val="center"/>
          </w:tcPr>
          <w:p>
            <w:pPr>
              <w:widowControl w:val="0"/>
              <w:adjustRightInd/>
              <w:snapToGrid/>
              <w:spacing w:line="500" w:lineRule="exact"/>
              <w:rPr>
                <w:rFonts w:ascii="黑体" w:hAnsi="黑体" w:eastAsia="黑体" w:cs="Times New Roman"/>
                <w:kern w:val="2"/>
                <w:sz w:val="24"/>
                <w:szCs w:val="24"/>
              </w:rPr>
            </w:pPr>
            <w:r>
              <w:rPr>
                <w:rFonts w:hint="eastAsia" w:ascii="黑体" w:hAnsi="黑体" w:eastAsia="黑体" w:cs="Times New Roman"/>
                <w:kern w:val="2"/>
                <w:sz w:val="24"/>
                <w:szCs w:val="24"/>
              </w:rPr>
              <w:t>数量</w:t>
            </w:r>
            <w:r>
              <w:rPr>
                <w:rFonts w:hint="eastAsia" w:ascii="黑体" w:hAnsi="黑体" w:eastAsia="黑体" w:cs="Times New Roman"/>
                <w:kern w:val="2"/>
                <w:sz w:val="24"/>
                <w:szCs w:val="24"/>
                <w:u w:val="single"/>
              </w:rPr>
              <w:t xml:space="preserve"> 2 </w:t>
            </w:r>
            <w:r>
              <w:rPr>
                <w:rFonts w:hint="eastAsia" w:ascii="黑体" w:hAnsi="黑体" w:eastAsia="黑体" w:cs="Times New Roman"/>
                <w:kern w:val="2"/>
                <w:sz w:val="24"/>
                <w:szCs w:val="24"/>
              </w:rPr>
              <w:t>型号</w:t>
            </w:r>
            <w:r>
              <w:rPr>
                <w:rFonts w:hint="eastAsia" w:ascii="黑体" w:hAnsi="黑体" w:eastAsia="黑体" w:cs="Times New Roman"/>
                <w:kern w:val="2"/>
                <w:sz w:val="24"/>
                <w:szCs w:val="24"/>
                <w:u w:val="single"/>
              </w:rPr>
              <w:t xml:space="preserve"> RC1e </w:t>
            </w:r>
            <w:r>
              <w:rPr>
                <w:rFonts w:hint="eastAsia" w:ascii="黑体" w:hAnsi="黑体" w:eastAsia="黑体" w:cs="Times New Roman"/>
                <w:kern w:val="2"/>
                <w:sz w:val="24"/>
                <w:szCs w:val="24"/>
              </w:rPr>
              <w:t>产地</w:t>
            </w:r>
            <w:r>
              <w:rPr>
                <w:rFonts w:hint="eastAsia" w:ascii="黑体" w:hAnsi="黑体" w:eastAsia="黑体" w:cs="Times New Roman"/>
                <w:kern w:val="2"/>
                <w:sz w:val="24"/>
                <w:szCs w:val="24"/>
                <w:u w:val="single"/>
              </w:rPr>
              <w:t xml:space="preserve"> 瑞士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2010" w:type="dxa"/>
            <w:vMerge w:val="continue"/>
            <w:vAlign w:val="center"/>
          </w:tcPr>
          <w:p>
            <w:pPr>
              <w:widowControl w:val="0"/>
              <w:adjustRightInd/>
              <w:snapToGrid/>
              <w:spacing w:line="500" w:lineRule="exact"/>
              <w:jc w:val="center"/>
              <w:rPr>
                <w:rFonts w:ascii="黑体" w:hAnsi="黑体" w:eastAsia="黑体" w:cs="Times New Roman"/>
                <w:sz w:val="24"/>
                <w:szCs w:val="24"/>
              </w:rPr>
            </w:pPr>
          </w:p>
        </w:tc>
        <w:tc>
          <w:tcPr>
            <w:tcW w:w="679" w:type="dxa"/>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9</w:t>
            </w:r>
          </w:p>
        </w:tc>
        <w:tc>
          <w:tcPr>
            <w:tcW w:w="1984" w:type="dxa"/>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高压反应量热仪</w:t>
            </w:r>
          </w:p>
        </w:tc>
        <w:tc>
          <w:tcPr>
            <w:tcW w:w="1843" w:type="dxa"/>
            <w:gridSpan w:val="2"/>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宋体" w:hAnsi="宋体" w:eastAsia="宋体" w:cs="Times New Roman"/>
                <w:kern w:val="2"/>
                <w:sz w:val="24"/>
                <w:szCs w:val="24"/>
              </w:rPr>
              <w:t>■</w:t>
            </w:r>
            <w:r>
              <w:rPr>
                <w:rFonts w:hint="eastAsia" w:ascii="黑体" w:hAnsi="黑体" w:eastAsia="黑体" w:cs="Times New Roman"/>
                <w:kern w:val="2"/>
                <w:sz w:val="24"/>
                <w:szCs w:val="24"/>
              </w:rPr>
              <w:t>是□否</w:t>
            </w:r>
          </w:p>
        </w:tc>
        <w:tc>
          <w:tcPr>
            <w:tcW w:w="3338" w:type="dxa"/>
            <w:gridSpan w:val="2"/>
            <w:vAlign w:val="center"/>
          </w:tcPr>
          <w:p>
            <w:pPr>
              <w:widowControl w:val="0"/>
              <w:adjustRightInd/>
              <w:snapToGrid/>
              <w:spacing w:line="500" w:lineRule="exact"/>
              <w:rPr>
                <w:rFonts w:ascii="黑体" w:hAnsi="黑体" w:eastAsia="黑体" w:cs="Times New Roman"/>
                <w:kern w:val="2"/>
                <w:sz w:val="24"/>
                <w:szCs w:val="24"/>
              </w:rPr>
            </w:pPr>
            <w:r>
              <w:rPr>
                <w:rFonts w:hint="eastAsia" w:ascii="黑体" w:hAnsi="黑体" w:eastAsia="黑体" w:cs="Times New Roman"/>
                <w:kern w:val="2"/>
                <w:sz w:val="24"/>
                <w:szCs w:val="24"/>
              </w:rPr>
              <w:t>数量</w:t>
            </w:r>
            <w:r>
              <w:rPr>
                <w:rFonts w:hint="eastAsia" w:ascii="黑体" w:hAnsi="黑体" w:eastAsia="黑体" w:cs="Times New Roman"/>
                <w:kern w:val="2"/>
                <w:sz w:val="24"/>
                <w:szCs w:val="24"/>
                <w:u w:val="single"/>
              </w:rPr>
              <w:t xml:space="preserve"> 1  </w:t>
            </w:r>
            <w:r>
              <w:rPr>
                <w:rFonts w:hint="eastAsia" w:ascii="黑体" w:hAnsi="黑体" w:eastAsia="黑体" w:cs="Times New Roman"/>
                <w:kern w:val="2"/>
                <w:sz w:val="24"/>
                <w:szCs w:val="24"/>
              </w:rPr>
              <w:t>型号</w:t>
            </w:r>
            <w:r>
              <w:rPr>
                <w:rFonts w:hint="eastAsia" w:ascii="黑体" w:hAnsi="黑体" w:eastAsia="黑体" w:cs="Times New Roman"/>
                <w:kern w:val="2"/>
                <w:sz w:val="24"/>
                <w:szCs w:val="24"/>
                <w:u w:val="single"/>
              </w:rPr>
              <w:t xml:space="preserve"> RC1e</w:t>
            </w:r>
            <w:r>
              <w:rPr>
                <w:rFonts w:hint="eastAsia" w:ascii="黑体" w:hAnsi="黑体" w:eastAsia="黑体" w:cs="Times New Roman"/>
                <w:kern w:val="2"/>
                <w:sz w:val="24"/>
                <w:szCs w:val="24"/>
              </w:rPr>
              <w:t>产地</w:t>
            </w:r>
            <w:r>
              <w:rPr>
                <w:rFonts w:hint="eastAsia" w:ascii="黑体" w:hAnsi="黑体" w:eastAsia="黑体" w:cs="Times New Roman"/>
                <w:kern w:val="2"/>
                <w:sz w:val="24"/>
                <w:szCs w:val="24"/>
                <w:u w:val="single"/>
              </w:rPr>
              <w:t xml:space="preserve"> 瑞士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010" w:type="dxa"/>
            <w:vMerge w:val="continue"/>
            <w:vAlign w:val="center"/>
          </w:tcPr>
          <w:p>
            <w:pPr>
              <w:widowControl w:val="0"/>
              <w:adjustRightInd/>
              <w:snapToGrid/>
              <w:spacing w:line="500" w:lineRule="exact"/>
              <w:jc w:val="center"/>
              <w:rPr>
                <w:rFonts w:ascii="黑体" w:hAnsi="黑体" w:eastAsia="黑体" w:cs="Times New Roman"/>
                <w:sz w:val="24"/>
                <w:szCs w:val="24"/>
              </w:rPr>
            </w:pPr>
          </w:p>
        </w:tc>
        <w:tc>
          <w:tcPr>
            <w:tcW w:w="679" w:type="dxa"/>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10</w:t>
            </w:r>
          </w:p>
        </w:tc>
        <w:tc>
          <w:tcPr>
            <w:tcW w:w="1984" w:type="dxa"/>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最小点火能测试仪</w:t>
            </w:r>
          </w:p>
        </w:tc>
        <w:tc>
          <w:tcPr>
            <w:tcW w:w="1843" w:type="dxa"/>
            <w:gridSpan w:val="2"/>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宋体" w:hAnsi="宋体" w:eastAsia="宋体" w:cs="Times New Roman"/>
                <w:kern w:val="2"/>
                <w:sz w:val="24"/>
                <w:szCs w:val="24"/>
              </w:rPr>
              <w:t>■</w:t>
            </w:r>
            <w:r>
              <w:rPr>
                <w:rFonts w:hint="eastAsia" w:ascii="黑体" w:hAnsi="黑体" w:eastAsia="黑体" w:cs="Times New Roman"/>
                <w:kern w:val="2"/>
                <w:sz w:val="24"/>
                <w:szCs w:val="24"/>
              </w:rPr>
              <w:t>是□否</w:t>
            </w:r>
          </w:p>
        </w:tc>
        <w:tc>
          <w:tcPr>
            <w:tcW w:w="3338" w:type="dxa"/>
            <w:gridSpan w:val="2"/>
            <w:vAlign w:val="center"/>
          </w:tcPr>
          <w:p>
            <w:pPr>
              <w:widowControl w:val="0"/>
              <w:adjustRightInd/>
              <w:snapToGrid/>
              <w:spacing w:line="500" w:lineRule="exact"/>
              <w:rPr>
                <w:rFonts w:ascii="黑体" w:hAnsi="黑体" w:eastAsia="黑体" w:cs="Times New Roman"/>
                <w:kern w:val="2"/>
                <w:sz w:val="24"/>
                <w:szCs w:val="24"/>
              </w:rPr>
            </w:pPr>
            <w:r>
              <w:rPr>
                <w:rFonts w:hint="eastAsia" w:ascii="黑体" w:hAnsi="黑体" w:eastAsia="黑体" w:cs="Times New Roman"/>
                <w:kern w:val="2"/>
                <w:sz w:val="24"/>
                <w:szCs w:val="24"/>
              </w:rPr>
              <w:t>数量</w:t>
            </w:r>
            <w:r>
              <w:rPr>
                <w:rFonts w:hint="eastAsia" w:ascii="黑体" w:hAnsi="黑体" w:eastAsia="黑体" w:cs="Times New Roman"/>
                <w:kern w:val="2"/>
                <w:sz w:val="24"/>
                <w:szCs w:val="24"/>
                <w:u w:val="single"/>
              </w:rPr>
              <w:t xml:space="preserve"> 1  </w:t>
            </w:r>
            <w:r>
              <w:rPr>
                <w:rFonts w:hint="eastAsia" w:ascii="黑体" w:hAnsi="黑体" w:eastAsia="黑体" w:cs="Times New Roman"/>
                <w:kern w:val="2"/>
                <w:sz w:val="24"/>
                <w:szCs w:val="24"/>
              </w:rPr>
              <w:t>型号</w:t>
            </w:r>
            <w:r>
              <w:rPr>
                <w:rFonts w:hint="eastAsia" w:ascii="黑体" w:hAnsi="黑体" w:eastAsia="黑体" w:cs="Times New Roman"/>
                <w:kern w:val="2"/>
                <w:sz w:val="24"/>
                <w:szCs w:val="24"/>
                <w:u w:val="single"/>
              </w:rPr>
              <w:t xml:space="preserve"> AIT 551 </w:t>
            </w:r>
            <w:r>
              <w:rPr>
                <w:rFonts w:hint="eastAsia" w:ascii="黑体" w:hAnsi="黑体" w:eastAsia="黑体" w:cs="Times New Roman"/>
                <w:kern w:val="2"/>
                <w:sz w:val="24"/>
                <w:szCs w:val="24"/>
              </w:rPr>
              <w:t>产地</w:t>
            </w:r>
            <w:r>
              <w:rPr>
                <w:rFonts w:hint="eastAsia" w:ascii="黑体" w:hAnsi="黑体" w:eastAsia="黑体" w:cs="Times New Roman"/>
                <w:kern w:val="2"/>
                <w:sz w:val="24"/>
                <w:szCs w:val="24"/>
                <w:u w:val="single"/>
              </w:rPr>
              <w:t xml:space="preserve"> 美国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2010" w:type="dxa"/>
            <w:vMerge w:val="continue"/>
            <w:vAlign w:val="center"/>
          </w:tcPr>
          <w:p>
            <w:pPr>
              <w:widowControl w:val="0"/>
              <w:adjustRightInd/>
              <w:snapToGrid/>
              <w:spacing w:line="500" w:lineRule="exact"/>
              <w:jc w:val="center"/>
              <w:rPr>
                <w:rFonts w:ascii="黑体" w:hAnsi="黑体" w:eastAsia="黑体" w:cs="Times New Roman"/>
                <w:sz w:val="24"/>
                <w:szCs w:val="24"/>
              </w:rPr>
            </w:pPr>
          </w:p>
        </w:tc>
        <w:tc>
          <w:tcPr>
            <w:tcW w:w="679" w:type="dxa"/>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11</w:t>
            </w:r>
          </w:p>
        </w:tc>
        <w:tc>
          <w:tcPr>
            <w:tcW w:w="1984" w:type="dxa"/>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水分测试仪</w:t>
            </w:r>
          </w:p>
        </w:tc>
        <w:tc>
          <w:tcPr>
            <w:tcW w:w="1843" w:type="dxa"/>
            <w:gridSpan w:val="2"/>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宋体" w:hAnsi="宋体" w:eastAsia="宋体" w:cs="Times New Roman"/>
                <w:kern w:val="2"/>
                <w:sz w:val="24"/>
                <w:szCs w:val="24"/>
              </w:rPr>
              <w:t>■</w:t>
            </w:r>
            <w:r>
              <w:rPr>
                <w:rFonts w:hint="eastAsia" w:ascii="黑体" w:hAnsi="黑体" w:eastAsia="黑体" w:cs="Times New Roman"/>
                <w:kern w:val="2"/>
                <w:sz w:val="24"/>
                <w:szCs w:val="24"/>
              </w:rPr>
              <w:t>是□否</w:t>
            </w:r>
          </w:p>
        </w:tc>
        <w:tc>
          <w:tcPr>
            <w:tcW w:w="3338" w:type="dxa"/>
            <w:gridSpan w:val="2"/>
            <w:vAlign w:val="center"/>
          </w:tcPr>
          <w:p>
            <w:pPr>
              <w:widowControl w:val="0"/>
              <w:adjustRightInd/>
              <w:snapToGrid/>
              <w:spacing w:line="500" w:lineRule="exact"/>
              <w:rPr>
                <w:rFonts w:ascii="黑体" w:hAnsi="黑体" w:eastAsia="黑体" w:cs="Times New Roman"/>
                <w:kern w:val="2"/>
                <w:sz w:val="24"/>
                <w:szCs w:val="24"/>
              </w:rPr>
            </w:pPr>
            <w:r>
              <w:rPr>
                <w:rFonts w:hint="eastAsia" w:ascii="黑体" w:hAnsi="黑体" w:eastAsia="黑体" w:cs="Times New Roman"/>
                <w:kern w:val="2"/>
                <w:sz w:val="24"/>
                <w:szCs w:val="24"/>
              </w:rPr>
              <w:t>数量</w:t>
            </w:r>
            <w:r>
              <w:rPr>
                <w:rFonts w:hint="eastAsia" w:ascii="黑体" w:hAnsi="黑体" w:eastAsia="黑体" w:cs="Times New Roman"/>
                <w:kern w:val="2"/>
                <w:sz w:val="24"/>
                <w:szCs w:val="24"/>
                <w:u w:val="single"/>
              </w:rPr>
              <w:t xml:space="preserve"> 2  </w:t>
            </w:r>
            <w:r>
              <w:rPr>
                <w:rFonts w:hint="eastAsia" w:ascii="黑体" w:hAnsi="黑体" w:eastAsia="黑体" w:cs="Times New Roman"/>
                <w:kern w:val="2"/>
                <w:sz w:val="24"/>
                <w:szCs w:val="24"/>
              </w:rPr>
              <w:t>型号</w:t>
            </w:r>
            <w:r>
              <w:rPr>
                <w:rFonts w:hint="eastAsia" w:ascii="黑体" w:hAnsi="黑体" w:eastAsia="黑体" w:cs="Times New Roman"/>
                <w:kern w:val="2"/>
                <w:sz w:val="24"/>
                <w:szCs w:val="24"/>
                <w:u w:val="single"/>
              </w:rPr>
              <w:t xml:space="preserve">  870 KF Titrino plus  产地</w:t>
            </w:r>
            <w:r>
              <w:rPr>
                <w:rFonts w:hint="eastAsia" w:ascii="宋体" w:hAnsi="宋体" w:eastAsia="宋体" w:cs="宋体"/>
                <w:kern w:val="2"/>
                <w:sz w:val="24"/>
                <w:szCs w:val="24"/>
                <w:u w:val="single"/>
              </w:rPr>
              <w:t>瑞</w:t>
            </w:r>
            <w:r>
              <w:rPr>
                <w:rFonts w:hint="eastAsia" w:ascii="黑体" w:hAnsi="黑体" w:eastAsia="黑体" w:cs="Times New Roman"/>
                <w:kern w:val="2"/>
                <w:sz w:val="24"/>
                <w:szCs w:val="24"/>
                <w:u w:val="single"/>
              </w:rPr>
              <w:t>士万通</w:t>
            </w:r>
            <w:r>
              <w:rPr>
                <w:rFonts w:hint="eastAsia" w:ascii="宋体" w:hAnsi="宋体" w:eastAsia="宋体" w:cs="宋体"/>
                <w:kern w:val="2"/>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010" w:type="dxa"/>
            <w:vMerge w:val="continue"/>
            <w:vAlign w:val="center"/>
          </w:tcPr>
          <w:p>
            <w:pPr>
              <w:widowControl w:val="0"/>
              <w:adjustRightInd/>
              <w:snapToGrid/>
              <w:spacing w:line="500" w:lineRule="exact"/>
              <w:jc w:val="center"/>
              <w:rPr>
                <w:rFonts w:ascii="黑体" w:hAnsi="黑体" w:eastAsia="黑体" w:cs="Times New Roman"/>
                <w:sz w:val="24"/>
                <w:szCs w:val="24"/>
              </w:rPr>
            </w:pPr>
          </w:p>
        </w:tc>
        <w:tc>
          <w:tcPr>
            <w:tcW w:w="679" w:type="dxa"/>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12</w:t>
            </w:r>
          </w:p>
        </w:tc>
        <w:tc>
          <w:tcPr>
            <w:tcW w:w="1984" w:type="dxa"/>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液相色谱仪</w:t>
            </w:r>
          </w:p>
        </w:tc>
        <w:tc>
          <w:tcPr>
            <w:tcW w:w="1843" w:type="dxa"/>
            <w:gridSpan w:val="2"/>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宋体" w:hAnsi="宋体" w:eastAsia="宋体" w:cs="Times New Roman"/>
                <w:kern w:val="2"/>
                <w:sz w:val="24"/>
                <w:szCs w:val="24"/>
              </w:rPr>
              <w:t>■</w:t>
            </w:r>
            <w:r>
              <w:rPr>
                <w:rFonts w:hint="eastAsia" w:ascii="黑体" w:hAnsi="黑体" w:eastAsia="黑体" w:cs="Times New Roman"/>
                <w:kern w:val="2"/>
                <w:sz w:val="24"/>
                <w:szCs w:val="24"/>
              </w:rPr>
              <w:t>是□否</w:t>
            </w:r>
          </w:p>
        </w:tc>
        <w:tc>
          <w:tcPr>
            <w:tcW w:w="3338" w:type="dxa"/>
            <w:gridSpan w:val="2"/>
            <w:vAlign w:val="center"/>
          </w:tcPr>
          <w:p>
            <w:pPr>
              <w:widowControl w:val="0"/>
              <w:adjustRightInd/>
              <w:snapToGrid/>
              <w:spacing w:line="500" w:lineRule="exact"/>
              <w:rPr>
                <w:rFonts w:ascii="黑体" w:hAnsi="黑体" w:eastAsia="黑体" w:cs="Times New Roman"/>
                <w:kern w:val="2"/>
                <w:sz w:val="24"/>
                <w:szCs w:val="24"/>
                <w:u w:val="single"/>
              </w:rPr>
            </w:pPr>
            <w:r>
              <w:rPr>
                <w:rFonts w:hint="eastAsia" w:ascii="黑体" w:hAnsi="黑体" w:eastAsia="黑体" w:cs="Times New Roman"/>
                <w:kern w:val="2"/>
                <w:sz w:val="24"/>
                <w:szCs w:val="24"/>
              </w:rPr>
              <w:t>数量</w:t>
            </w:r>
            <w:r>
              <w:rPr>
                <w:rFonts w:hint="eastAsia" w:ascii="黑体" w:hAnsi="黑体" w:eastAsia="黑体" w:cs="Times New Roman"/>
                <w:kern w:val="2"/>
                <w:sz w:val="24"/>
                <w:szCs w:val="24"/>
                <w:u w:val="single"/>
              </w:rPr>
              <w:t xml:space="preserve"> 5 </w:t>
            </w:r>
            <w:r>
              <w:rPr>
                <w:rFonts w:hint="eastAsia" w:ascii="黑体" w:hAnsi="黑体" w:eastAsia="黑体" w:cs="Times New Roman"/>
                <w:kern w:val="2"/>
                <w:sz w:val="24"/>
                <w:szCs w:val="24"/>
              </w:rPr>
              <w:t>型号</w:t>
            </w:r>
            <w:r>
              <w:rPr>
                <w:rFonts w:hint="eastAsia" w:ascii="黑体" w:hAnsi="黑体" w:eastAsia="黑体" w:cs="Times New Roman"/>
                <w:kern w:val="2"/>
                <w:sz w:val="24"/>
                <w:szCs w:val="24"/>
                <w:u w:val="single"/>
              </w:rPr>
              <w:t xml:space="preserve">  </w:t>
            </w:r>
            <w:r>
              <w:rPr>
                <w:rFonts w:ascii="黑体" w:hAnsi="黑体" w:eastAsia="黑体" w:cs="Times New Roman"/>
                <w:kern w:val="2"/>
                <w:sz w:val="24"/>
                <w:szCs w:val="24"/>
                <w:u w:val="single"/>
              </w:rPr>
              <w:t>Agilent 1100</w:t>
            </w:r>
            <w:r>
              <w:rPr>
                <w:rFonts w:hint="eastAsia" w:ascii="黑体" w:hAnsi="黑体" w:eastAsia="黑体" w:cs="Times New Roman"/>
                <w:kern w:val="2"/>
                <w:sz w:val="24"/>
                <w:szCs w:val="24"/>
                <w:u w:val="single"/>
              </w:rPr>
              <w:t xml:space="preserve">  </w:t>
            </w:r>
            <w:r>
              <w:rPr>
                <w:rFonts w:hint="eastAsia" w:ascii="黑体" w:hAnsi="黑体" w:eastAsia="黑体" w:cs="Times New Roman"/>
                <w:kern w:val="2"/>
                <w:sz w:val="24"/>
                <w:szCs w:val="24"/>
              </w:rPr>
              <w:t>产地</w:t>
            </w:r>
            <w:r>
              <w:rPr>
                <w:rFonts w:hint="eastAsia" w:ascii="黑体" w:hAnsi="黑体" w:eastAsia="黑体" w:cs="Times New Roman"/>
                <w:kern w:val="2"/>
                <w:sz w:val="24"/>
                <w:szCs w:val="24"/>
                <w:u w:val="single"/>
              </w:rPr>
              <w:t xml:space="preserve"> 美国 ；</w:t>
            </w:r>
          </w:p>
          <w:p>
            <w:pPr>
              <w:widowControl w:val="0"/>
              <w:adjustRightInd/>
              <w:snapToGrid/>
              <w:spacing w:line="500" w:lineRule="exact"/>
              <w:rPr>
                <w:rFonts w:ascii="黑体" w:hAnsi="黑体" w:eastAsia="黑体" w:cs="Times New Roman"/>
                <w:kern w:val="2"/>
                <w:sz w:val="24"/>
                <w:szCs w:val="24"/>
                <w:u w:val="single"/>
              </w:rPr>
            </w:pPr>
            <w:r>
              <w:rPr>
                <w:rFonts w:hint="eastAsia" w:ascii="黑体" w:hAnsi="黑体" w:eastAsia="黑体" w:cs="Times New Roman"/>
                <w:kern w:val="2"/>
                <w:sz w:val="24"/>
                <w:szCs w:val="24"/>
              </w:rPr>
              <w:t>数量</w:t>
            </w:r>
            <w:r>
              <w:rPr>
                <w:rFonts w:hint="eastAsia" w:ascii="黑体" w:hAnsi="黑体" w:eastAsia="黑体" w:cs="Times New Roman"/>
                <w:kern w:val="2"/>
                <w:sz w:val="24"/>
                <w:szCs w:val="24"/>
                <w:u w:val="single"/>
              </w:rPr>
              <w:t xml:space="preserve"> 3  </w:t>
            </w:r>
            <w:r>
              <w:rPr>
                <w:rFonts w:hint="eastAsia" w:ascii="黑体" w:hAnsi="黑体" w:eastAsia="黑体" w:cs="Times New Roman"/>
                <w:kern w:val="2"/>
                <w:sz w:val="24"/>
                <w:szCs w:val="24"/>
              </w:rPr>
              <w:t>型号</w:t>
            </w:r>
            <w:r>
              <w:rPr>
                <w:rFonts w:hint="eastAsia" w:ascii="黑体" w:hAnsi="黑体" w:eastAsia="黑体" w:cs="Times New Roman"/>
                <w:kern w:val="2"/>
                <w:sz w:val="24"/>
                <w:szCs w:val="24"/>
                <w:u w:val="single"/>
              </w:rPr>
              <w:t xml:space="preserve">  Agilent1260 Infinity</w:t>
            </w:r>
            <w:r>
              <w:rPr>
                <w:rFonts w:ascii="黑体" w:hAnsi="黑体" w:eastAsia="黑体" w:cs="Times New Roman"/>
                <w:kern w:val="2"/>
                <w:sz w:val="24"/>
                <w:szCs w:val="24"/>
                <w:u w:val="single"/>
              </w:rPr>
              <w:fldChar w:fldCharType="begin"/>
            </w:r>
            <w:r>
              <w:rPr>
                <w:rFonts w:ascii="黑体" w:hAnsi="黑体" w:eastAsia="黑体" w:cs="Times New Roman"/>
                <w:kern w:val="2"/>
                <w:sz w:val="24"/>
                <w:szCs w:val="24"/>
                <w:u w:val="single"/>
              </w:rPr>
              <w:instrText xml:space="preserve"> </w:instrText>
            </w:r>
            <w:r>
              <w:rPr>
                <w:rFonts w:hint="eastAsia" w:ascii="黑体" w:hAnsi="黑体" w:eastAsia="黑体" w:cs="Times New Roman"/>
                <w:kern w:val="2"/>
                <w:sz w:val="24"/>
                <w:szCs w:val="24"/>
                <w:u w:val="single"/>
              </w:rPr>
              <w:instrText xml:space="preserve">= 2 \* ROMAN</w:instrText>
            </w:r>
            <w:r>
              <w:rPr>
                <w:rFonts w:ascii="黑体" w:hAnsi="黑体" w:eastAsia="黑体" w:cs="Times New Roman"/>
                <w:kern w:val="2"/>
                <w:sz w:val="24"/>
                <w:szCs w:val="24"/>
                <w:u w:val="single"/>
              </w:rPr>
              <w:instrText xml:space="preserve"> </w:instrText>
            </w:r>
            <w:r>
              <w:rPr>
                <w:rFonts w:ascii="黑体" w:hAnsi="黑体" w:eastAsia="黑体" w:cs="Times New Roman"/>
                <w:kern w:val="2"/>
                <w:sz w:val="24"/>
                <w:szCs w:val="24"/>
                <w:u w:val="single"/>
              </w:rPr>
              <w:fldChar w:fldCharType="separate"/>
            </w:r>
            <w:r>
              <w:rPr>
                <w:rFonts w:ascii="黑体" w:hAnsi="黑体" w:eastAsia="黑体" w:cs="Times New Roman"/>
                <w:kern w:val="2"/>
                <w:sz w:val="24"/>
                <w:szCs w:val="24"/>
                <w:u w:val="single"/>
              </w:rPr>
              <w:t>II</w:t>
            </w:r>
            <w:r>
              <w:rPr>
                <w:rFonts w:ascii="黑体" w:hAnsi="黑体" w:eastAsia="黑体" w:cs="Times New Roman"/>
                <w:kern w:val="2"/>
                <w:sz w:val="24"/>
                <w:szCs w:val="24"/>
                <w:u w:val="single"/>
              </w:rPr>
              <w:fldChar w:fldCharType="end"/>
            </w:r>
            <w:r>
              <w:rPr>
                <w:rFonts w:hint="eastAsia" w:ascii="黑体" w:hAnsi="黑体" w:eastAsia="黑体" w:cs="Times New Roman"/>
                <w:kern w:val="2"/>
                <w:sz w:val="24"/>
                <w:szCs w:val="24"/>
                <w:u w:val="single"/>
              </w:rPr>
              <w:t xml:space="preserve"> </w:t>
            </w:r>
            <w:r>
              <w:rPr>
                <w:rFonts w:hint="eastAsia" w:ascii="黑体" w:hAnsi="黑体" w:eastAsia="黑体" w:cs="Times New Roman"/>
                <w:kern w:val="2"/>
                <w:sz w:val="24"/>
                <w:szCs w:val="24"/>
              </w:rPr>
              <w:t>产地</w:t>
            </w:r>
            <w:r>
              <w:rPr>
                <w:rFonts w:hint="eastAsia" w:ascii="黑体" w:hAnsi="黑体" w:eastAsia="黑体" w:cs="Times New Roman"/>
                <w:kern w:val="2"/>
                <w:sz w:val="24"/>
                <w:szCs w:val="24"/>
                <w:u w:val="single"/>
              </w:rPr>
              <w:t xml:space="preserve">  美国</w:t>
            </w:r>
          </w:p>
          <w:p>
            <w:pPr>
              <w:widowControl w:val="0"/>
              <w:adjustRightInd/>
              <w:snapToGrid/>
              <w:spacing w:line="500" w:lineRule="exact"/>
              <w:rPr>
                <w:rFonts w:ascii="黑体" w:hAnsi="黑体" w:eastAsia="黑体" w:cs="Times New Roman"/>
                <w:kern w:val="2"/>
                <w:sz w:val="24"/>
                <w:szCs w:val="24"/>
                <w:u w:val="single"/>
              </w:rPr>
            </w:pPr>
            <w:r>
              <w:rPr>
                <w:rFonts w:hint="eastAsia" w:ascii="黑体" w:hAnsi="黑体" w:eastAsia="黑体" w:cs="Times New Roman"/>
                <w:kern w:val="2"/>
                <w:sz w:val="24"/>
                <w:szCs w:val="24"/>
              </w:rPr>
              <w:t>数量</w:t>
            </w:r>
            <w:r>
              <w:rPr>
                <w:rFonts w:hint="eastAsia" w:ascii="黑体" w:hAnsi="黑体" w:eastAsia="黑体" w:cs="Times New Roman"/>
                <w:kern w:val="2"/>
                <w:sz w:val="24"/>
                <w:szCs w:val="24"/>
                <w:u w:val="single"/>
              </w:rPr>
              <w:t xml:space="preserve"> 3  </w:t>
            </w:r>
            <w:r>
              <w:rPr>
                <w:rFonts w:hint="eastAsia" w:ascii="黑体" w:hAnsi="黑体" w:eastAsia="黑体" w:cs="Times New Roman"/>
                <w:kern w:val="2"/>
                <w:sz w:val="24"/>
                <w:szCs w:val="24"/>
              </w:rPr>
              <w:t>型号</w:t>
            </w:r>
            <w:r>
              <w:rPr>
                <w:rFonts w:hint="eastAsia" w:ascii="黑体" w:hAnsi="黑体" w:eastAsia="黑体" w:cs="Times New Roman"/>
                <w:kern w:val="2"/>
                <w:sz w:val="24"/>
                <w:szCs w:val="24"/>
                <w:u w:val="single"/>
              </w:rPr>
              <w:t xml:space="preserve"> Agilent1260 </w:t>
            </w:r>
            <w:r>
              <w:rPr>
                <w:rFonts w:hint="eastAsia" w:ascii="黑体" w:hAnsi="黑体" w:eastAsia="黑体" w:cs="Times New Roman"/>
                <w:kern w:val="2"/>
                <w:sz w:val="24"/>
                <w:szCs w:val="24"/>
              </w:rPr>
              <w:t>产地</w:t>
            </w:r>
            <w:r>
              <w:rPr>
                <w:rFonts w:hint="eastAsia" w:ascii="黑体" w:hAnsi="黑体" w:eastAsia="黑体" w:cs="Times New Roman"/>
                <w:kern w:val="2"/>
                <w:sz w:val="24"/>
                <w:szCs w:val="24"/>
                <w:u w:val="single"/>
              </w:rPr>
              <w:t xml:space="preserve"> 美国</w:t>
            </w:r>
          </w:p>
          <w:p>
            <w:pPr>
              <w:widowControl w:val="0"/>
              <w:adjustRightInd/>
              <w:snapToGrid/>
              <w:spacing w:line="500" w:lineRule="exact"/>
              <w:rPr>
                <w:rFonts w:ascii="黑体" w:hAnsi="黑体" w:eastAsia="黑体" w:cs="Times New Roman"/>
                <w:kern w:val="2"/>
                <w:sz w:val="24"/>
                <w:szCs w:val="24"/>
                <w:u w:val="single"/>
              </w:rPr>
            </w:pPr>
            <w:r>
              <w:rPr>
                <w:rFonts w:hint="eastAsia" w:ascii="黑体" w:hAnsi="黑体" w:eastAsia="黑体" w:cs="Times New Roman"/>
                <w:kern w:val="2"/>
                <w:sz w:val="24"/>
                <w:szCs w:val="24"/>
              </w:rPr>
              <w:t>数量</w:t>
            </w:r>
            <w:r>
              <w:rPr>
                <w:rFonts w:hint="eastAsia" w:ascii="黑体" w:hAnsi="黑体" w:eastAsia="黑体" w:cs="Times New Roman"/>
                <w:kern w:val="2"/>
                <w:sz w:val="24"/>
                <w:szCs w:val="24"/>
                <w:u w:val="single"/>
              </w:rPr>
              <w:t xml:space="preserve"> 9  </w:t>
            </w:r>
            <w:r>
              <w:rPr>
                <w:rFonts w:hint="eastAsia" w:ascii="黑体" w:hAnsi="黑体" w:eastAsia="黑体" w:cs="Times New Roman"/>
                <w:kern w:val="2"/>
                <w:sz w:val="24"/>
                <w:szCs w:val="24"/>
              </w:rPr>
              <w:t>型号</w:t>
            </w:r>
            <w:r>
              <w:rPr>
                <w:rFonts w:hint="eastAsia" w:ascii="黑体" w:hAnsi="黑体" w:eastAsia="黑体" w:cs="Times New Roman"/>
                <w:kern w:val="2"/>
                <w:sz w:val="24"/>
                <w:szCs w:val="24"/>
                <w:u w:val="single"/>
              </w:rPr>
              <w:t xml:space="preserve"> LC-20AT </w:t>
            </w:r>
            <w:r>
              <w:rPr>
                <w:rFonts w:hint="eastAsia" w:ascii="黑体" w:hAnsi="黑体" w:eastAsia="黑体" w:cs="Times New Roman"/>
                <w:kern w:val="2"/>
                <w:sz w:val="24"/>
                <w:szCs w:val="24"/>
              </w:rPr>
              <w:t>产地</w:t>
            </w:r>
            <w:r>
              <w:rPr>
                <w:rFonts w:hint="eastAsia" w:ascii="黑体" w:hAnsi="黑体" w:eastAsia="黑体" w:cs="Times New Roman"/>
                <w:kern w:val="2"/>
                <w:sz w:val="24"/>
                <w:szCs w:val="24"/>
                <w:u w:val="single"/>
              </w:rPr>
              <w:t xml:space="preserve"> 日本岛津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2" w:hRule="atLeast"/>
        </w:trPr>
        <w:tc>
          <w:tcPr>
            <w:tcW w:w="2010" w:type="dxa"/>
            <w:vMerge w:val="continue"/>
            <w:vAlign w:val="center"/>
          </w:tcPr>
          <w:p>
            <w:pPr>
              <w:widowControl w:val="0"/>
              <w:adjustRightInd/>
              <w:snapToGrid/>
              <w:spacing w:line="500" w:lineRule="exact"/>
              <w:jc w:val="center"/>
              <w:rPr>
                <w:rFonts w:ascii="黑体" w:hAnsi="黑体" w:eastAsia="黑体" w:cs="Times New Roman"/>
                <w:sz w:val="24"/>
                <w:szCs w:val="24"/>
              </w:rPr>
            </w:pPr>
          </w:p>
        </w:tc>
        <w:tc>
          <w:tcPr>
            <w:tcW w:w="679" w:type="dxa"/>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13</w:t>
            </w:r>
          </w:p>
        </w:tc>
        <w:tc>
          <w:tcPr>
            <w:tcW w:w="1984" w:type="dxa"/>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气相色谱仪</w:t>
            </w:r>
          </w:p>
        </w:tc>
        <w:tc>
          <w:tcPr>
            <w:tcW w:w="1843" w:type="dxa"/>
            <w:gridSpan w:val="2"/>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宋体" w:hAnsi="宋体" w:eastAsia="宋体" w:cs="Times New Roman"/>
                <w:kern w:val="2"/>
                <w:sz w:val="24"/>
                <w:szCs w:val="24"/>
              </w:rPr>
              <w:t>■</w:t>
            </w:r>
            <w:r>
              <w:rPr>
                <w:rFonts w:hint="eastAsia" w:ascii="黑体" w:hAnsi="黑体" w:eastAsia="黑体" w:cs="Times New Roman"/>
                <w:kern w:val="2"/>
                <w:sz w:val="24"/>
                <w:szCs w:val="24"/>
              </w:rPr>
              <w:t>是□否</w:t>
            </w:r>
          </w:p>
        </w:tc>
        <w:tc>
          <w:tcPr>
            <w:tcW w:w="3338" w:type="dxa"/>
            <w:gridSpan w:val="2"/>
            <w:vAlign w:val="center"/>
          </w:tcPr>
          <w:p>
            <w:pPr>
              <w:widowControl w:val="0"/>
              <w:adjustRightInd/>
              <w:snapToGrid/>
              <w:spacing w:line="500" w:lineRule="exact"/>
              <w:rPr>
                <w:rFonts w:ascii="黑体" w:hAnsi="黑体" w:eastAsia="黑体" w:cs="Times New Roman"/>
                <w:kern w:val="2"/>
                <w:sz w:val="24"/>
                <w:szCs w:val="24"/>
                <w:u w:val="single"/>
              </w:rPr>
            </w:pPr>
            <w:r>
              <w:rPr>
                <w:rFonts w:hint="eastAsia" w:ascii="黑体" w:hAnsi="黑体" w:eastAsia="黑体" w:cs="Times New Roman"/>
                <w:kern w:val="2"/>
                <w:sz w:val="24"/>
                <w:szCs w:val="24"/>
              </w:rPr>
              <w:t>数量</w:t>
            </w:r>
            <w:r>
              <w:rPr>
                <w:rFonts w:hint="eastAsia" w:ascii="黑体" w:hAnsi="黑体" w:eastAsia="黑体" w:cs="Times New Roman"/>
                <w:kern w:val="2"/>
                <w:sz w:val="24"/>
                <w:szCs w:val="24"/>
                <w:u w:val="single"/>
              </w:rPr>
              <w:t xml:space="preserve"> </w:t>
            </w:r>
            <w:r>
              <w:rPr>
                <w:rFonts w:ascii="黑体" w:hAnsi="黑体" w:eastAsia="黑体" w:cs="Times New Roman"/>
                <w:kern w:val="2"/>
                <w:sz w:val="24"/>
                <w:szCs w:val="24"/>
                <w:u w:val="single"/>
              </w:rPr>
              <w:t>10</w:t>
            </w:r>
            <w:r>
              <w:rPr>
                <w:rFonts w:hint="eastAsia" w:ascii="黑体" w:hAnsi="黑体" w:eastAsia="黑体" w:cs="Times New Roman"/>
                <w:kern w:val="2"/>
                <w:sz w:val="24"/>
                <w:szCs w:val="24"/>
                <w:u w:val="single"/>
              </w:rPr>
              <w:t xml:space="preserve"> </w:t>
            </w:r>
            <w:r>
              <w:rPr>
                <w:rFonts w:hint="eastAsia" w:ascii="黑体" w:hAnsi="黑体" w:eastAsia="黑体" w:cs="Times New Roman"/>
                <w:kern w:val="2"/>
                <w:sz w:val="24"/>
                <w:szCs w:val="24"/>
              </w:rPr>
              <w:t>型号</w:t>
            </w:r>
            <w:r>
              <w:rPr>
                <w:rFonts w:hint="eastAsia" w:ascii="黑体" w:hAnsi="黑体" w:eastAsia="黑体" w:cs="Times New Roman"/>
                <w:kern w:val="2"/>
                <w:sz w:val="24"/>
                <w:szCs w:val="24"/>
                <w:u w:val="single"/>
              </w:rPr>
              <w:t xml:space="preserve"> 欧华</w:t>
            </w:r>
            <w:r>
              <w:rPr>
                <w:rFonts w:ascii="黑体" w:hAnsi="黑体" w:eastAsia="黑体" w:cs="Times New Roman"/>
                <w:kern w:val="2"/>
                <w:sz w:val="24"/>
                <w:szCs w:val="24"/>
                <w:u w:val="single"/>
              </w:rPr>
              <w:t>GC-9160</w:t>
            </w:r>
            <w:r>
              <w:rPr>
                <w:rFonts w:hint="eastAsia" w:ascii="黑体" w:hAnsi="黑体" w:eastAsia="黑体" w:cs="Times New Roman"/>
                <w:kern w:val="2"/>
                <w:sz w:val="24"/>
                <w:szCs w:val="24"/>
                <w:u w:val="single"/>
              </w:rPr>
              <w:t xml:space="preserve">  </w:t>
            </w:r>
            <w:r>
              <w:rPr>
                <w:rFonts w:hint="eastAsia" w:ascii="黑体" w:hAnsi="黑体" w:eastAsia="黑体" w:cs="Times New Roman"/>
                <w:kern w:val="2"/>
                <w:sz w:val="24"/>
                <w:szCs w:val="24"/>
              </w:rPr>
              <w:t>产地</w:t>
            </w:r>
            <w:r>
              <w:rPr>
                <w:rFonts w:hint="eastAsia" w:ascii="黑体" w:hAnsi="黑体" w:eastAsia="黑体" w:cs="Times New Roman"/>
                <w:kern w:val="2"/>
                <w:sz w:val="24"/>
                <w:szCs w:val="24"/>
                <w:u w:val="single"/>
              </w:rPr>
              <w:t xml:space="preserve"> 中国 </w:t>
            </w:r>
          </w:p>
          <w:p>
            <w:pPr>
              <w:widowControl w:val="0"/>
              <w:adjustRightInd/>
              <w:snapToGrid/>
              <w:spacing w:line="500" w:lineRule="exact"/>
              <w:rPr>
                <w:rFonts w:ascii="黑体" w:hAnsi="黑体" w:eastAsia="黑体" w:cs="Times New Roman"/>
                <w:kern w:val="2"/>
                <w:sz w:val="24"/>
                <w:szCs w:val="24"/>
                <w:u w:val="single"/>
              </w:rPr>
            </w:pPr>
            <w:r>
              <w:rPr>
                <w:rFonts w:hint="eastAsia" w:ascii="黑体" w:hAnsi="黑体" w:eastAsia="黑体" w:cs="Times New Roman"/>
                <w:kern w:val="2"/>
                <w:sz w:val="24"/>
                <w:szCs w:val="24"/>
              </w:rPr>
              <w:t>数量</w:t>
            </w:r>
            <w:r>
              <w:rPr>
                <w:rFonts w:hint="eastAsia" w:ascii="黑体" w:hAnsi="黑体" w:eastAsia="黑体" w:cs="Times New Roman"/>
                <w:kern w:val="2"/>
                <w:sz w:val="24"/>
                <w:szCs w:val="24"/>
                <w:u w:val="single"/>
              </w:rPr>
              <w:t xml:space="preserve"> 3  </w:t>
            </w:r>
            <w:r>
              <w:rPr>
                <w:rFonts w:hint="eastAsia" w:ascii="黑体" w:hAnsi="黑体" w:eastAsia="黑体" w:cs="Times New Roman"/>
                <w:kern w:val="2"/>
                <w:sz w:val="24"/>
                <w:szCs w:val="24"/>
              </w:rPr>
              <w:t>型号</w:t>
            </w:r>
            <w:r>
              <w:rPr>
                <w:rFonts w:hint="eastAsia" w:ascii="黑体" w:hAnsi="黑体" w:eastAsia="黑体" w:cs="Times New Roman"/>
                <w:kern w:val="2"/>
                <w:sz w:val="24"/>
                <w:szCs w:val="24"/>
                <w:u w:val="single"/>
              </w:rPr>
              <w:t xml:space="preserve"> A90</w:t>
            </w:r>
          </w:p>
          <w:p>
            <w:pPr>
              <w:widowControl w:val="0"/>
              <w:adjustRightInd/>
              <w:snapToGrid/>
              <w:spacing w:line="500" w:lineRule="exact"/>
              <w:rPr>
                <w:rFonts w:ascii="黑体" w:hAnsi="黑体" w:eastAsia="黑体" w:cs="Times New Roman"/>
                <w:kern w:val="2"/>
                <w:sz w:val="24"/>
                <w:szCs w:val="24"/>
                <w:u w:val="single"/>
              </w:rPr>
            </w:pPr>
            <w:r>
              <w:rPr>
                <w:rFonts w:hint="eastAsia" w:ascii="黑体" w:hAnsi="黑体" w:eastAsia="黑体" w:cs="Times New Roman"/>
                <w:kern w:val="2"/>
                <w:sz w:val="24"/>
                <w:szCs w:val="24"/>
              </w:rPr>
              <w:t>产地</w:t>
            </w:r>
            <w:r>
              <w:rPr>
                <w:rFonts w:hint="eastAsia" w:ascii="黑体" w:hAnsi="黑体" w:eastAsia="黑体" w:cs="Times New Roman"/>
                <w:kern w:val="2"/>
                <w:sz w:val="24"/>
                <w:szCs w:val="24"/>
                <w:u w:val="single"/>
              </w:rPr>
              <w:t xml:space="preserve"> 中国、美国 </w:t>
            </w:r>
          </w:p>
          <w:p>
            <w:pPr>
              <w:widowControl w:val="0"/>
              <w:adjustRightInd/>
              <w:snapToGrid/>
              <w:spacing w:line="500" w:lineRule="exact"/>
              <w:rPr>
                <w:rFonts w:ascii="黑体" w:hAnsi="黑体" w:eastAsia="黑体" w:cs="Times New Roman"/>
                <w:kern w:val="2"/>
                <w:sz w:val="24"/>
                <w:szCs w:val="24"/>
                <w:u w:val="single"/>
              </w:rPr>
            </w:pPr>
            <w:r>
              <w:rPr>
                <w:rFonts w:hint="eastAsia" w:ascii="黑体" w:hAnsi="黑体" w:eastAsia="黑体" w:cs="Times New Roman"/>
                <w:kern w:val="2"/>
                <w:sz w:val="24"/>
                <w:szCs w:val="24"/>
              </w:rPr>
              <w:t>数量</w:t>
            </w:r>
            <w:r>
              <w:rPr>
                <w:rFonts w:hint="eastAsia" w:ascii="黑体" w:hAnsi="黑体" w:eastAsia="黑体" w:cs="Times New Roman"/>
                <w:kern w:val="2"/>
                <w:sz w:val="24"/>
                <w:szCs w:val="24"/>
                <w:u w:val="single"/>
              </w:rPr>
              <w:t xml:space="preserve"> 2 </w:t>
            </w:r>
            <w:r>
              <w:rPr>
                <w:rFonts w:hint="eastAsia" w:ascii="黑体" w:hAnsi="黑体" w:eastAsia="黑体" w:cs="Times New Roman"/>
                <w:kern w:val="2"/>
                <w:sz w:val="24"/>
                <w:szCs w:val="24"/>
              </w:rPr>
              <w:t>型号</w:t>
            </w:r>
            <w:r>
              <w:rPr>
                <w:rFonts w:hint="eastAsia" w:ascii="黑体" w:hAnsi="黑体" w:eastAsia="黑体" w:cs="Times New Roman"/>
                <w:kern w:val="2"/>
                <w:sz w:val="24"/>
                <w:szCs w:val="24"/>
                <w:u w:val="single"/>
              </w:rPr>
              <w:t xml:space="preserve"> GC2010 Plus  </w:t>
            </w:r>
            <w:r>
              <w:rPr>
                <w:rFonts w:hint="eastAsia" w:ascii="黑体" w:hAnsi="黑体" w:eastAsia="黑体" w:cs="Times New Roman"/>
                <w:kern w:val="2"/>
                <w:sz w:val="24"/>
                <w:szCs w:val="24"/>
              </w:rPr>
              <w:t>产地</w:t>
            </w:r>
            <w:r>
              <w:rPr>
                <w:rFonts w:hint="eastAsia" w:ascii="黑体" w:hAnsi="黑体" w:eastAsia="黑体" w:cs="Times New Roman"/>
                <w:kern w:val="2"/>
                <w:sz w:val="24"/>
                <w:szCs w:val="24"/>
                <w:u w:val="single"/>
              </w:rPr>
              <w:t xml:space="preserve"> 日本 </w:t>
            </w:r>
          </w:p>
          <w:p>
            <w:pPr>
              <w:widowControl w:val="0"/>
              <w:adjustRightInd/>
              <w:snapToGrid/>
              <w:spacing w:line="500" w:lineRule="exact"/>
              <w:rPr>
                <w:rFonts w:ascii="黑体" w:hAnsi="黑体" w:eastAsia="黑体" w:cs="Times New Roman"/>
                <w:kern w:val="2"/>
                <w:sz w:val="24"/>
                <w:szCs w:val="24"/>
                <w:u w:val="single"/>
              </w:rPr>
            </w:pPr>
            <w:r>
              <w:rPr>
                <w:rFonts w:hint="eastAsia" w:ascii="黑体" w:hAnsi="黑体" w:eastAsia="黑体" w:cs="Times New Roman"/>
                <w:kern w:val="2"/>
                <w:sz w:val="24"/>
                <w:szCs w:val="24"/>
              </w:rPr>
              <w:t>数量</w:t>
            </w:r>
            <w:r>
              <w:rPr>
                <w:rFonts w:hint="eastAsia" w:ascii="黑体" w:hAnsi="黑体" w:eastAsia="黑体" w:cs="Times New Roman"/>
                <w:kern w:val="2"/>
                <w:sz w:val="24"/>
                <w:szCs w:val="24"/>
                <w:u w:val="single"/>
              </w:rPr>
              <w:t xml:space="preserve"> 4 </w:t>
            </w:r>
            <w:r>
              <w:rPr>
                <w:rFonts w:hint="eastAsia" w:ascii="黑体" w:hAnsi="黑体" w:eastAsia="黑体" w:cs="Times New Roman"/>
                <w:kern w:val="2"/>
                <w:sz w:val="24"/>
                <w:szCs w:val="24"/>
              </w:rPr>
              <w:t>型号</w:t>
            </w:r>
            <w:r>
              <w:rPr>
                <w:rFonts w:hint="eastAsia" w:ascii="黑体" w:hAnsi="黑体" w:eastAsia="黑体" w:cs="Times New Roman"/>
                <w:kern w:val="2"/>
                <w:sz w:val="24"/>
                <w:szCs w:val="24"/>
                <w:u w:val="single"/>
              </w:rPr>
              <w:t xml:space="preserve"> GC2010 Plus  </w:t>
            </w:r>
            <w:r>
              <w:rPr>
                <w:rFonts w:hint="eastAsia" w:ascii="黑体" w:hAnsi="黑体" w:eastAsia="黑体" w:cs="Times New Roman"/>
                <w:kern w:val="2"/>
                <w:sz w:val="24"/>
                <w:szCs w:val="24"/>
              </w:rPr>
              <w:t>产地</w:t>
            </w:r>
            <w:r>
              <w:rPr>
                <w:rFonts w:hint="eastAsia" w:ascii="黑体" w:hAnsi="黑体" w:eastAsia="黑体" w:cs="Times New Roman"/>
                <w:kern w:val="2"/>
                <w:sz w:val="24"/>
                <w:szCs w:val="24"/>
                <w:u w:val="single"/>
              </w:rPr>
              <w:t xml:space="preserve"> 日本 </w:t>
            </w:r>
          </w:p>
          <w:p>
            <w:pPr>
              <w:widowControl w:val="0"/>
              <w:adjustRightInd/>
              <w:snapToGrid/>
              <w:spacing w:line="500" w:lineRule="exact"/>
              <w:rPr>
                <w:rFonts w:ascii="黑体" w:hAnsi="黑体" w:eastAsia="黑体" w:cs="Times New Roman"/>
                <w:kern w:val="2"/>
                <w:sz w:val="24"/>
                <w:szCs w:val="24"/>
                <w:u w:val="single"/>
              </w:rPr>
            </w:pPr>
            <w:r>
              <w:rPr>
                <w:rFonts w:hint="eastAsia" w:ascii="黑体" w:hAnsi="黑体" w:eastAsia="黑体" w:cs="Times New Roman"/>
                <w:kern w:val="2"/>
                <w:sz w:val="24"/>
                <w:szCs w:val="24"/>
              </w:rPr>
              <w:t>数量</w:t>
            </w:r>
            <w:r>
              <w:rPr>
                <w:rFonts w:hint="eastAsia" w:ascii="黑体" w:hAnsi="黑体" w:eastAsia="黑体" w:cs="Times New Roman"/>
                <w:kern w:val="2"/>
                <w:sz w:val="24"/>
                <w:szCs w:val="24"/>
                <w:u w:val="single"/>
              </w:rPr>
              <w:t xml:space="preserve"> 2 </w:t>
            </w:r>
            <w:r>
              <w:rPr>
                <w:rFonts w:hint="eastAsia" w:ascii="黑体" w:hAnsi="黑体" w:eastAsia="黑体" w:cs="Times New Roman"/>
                <w:kern w:val="2"/>
                <w:sz w:val="24"/>
                <w:szCs w:val="24"/>
              </w:rPr>
              <w:t>型号</w:t>
            </w:r>
            <w:r>
              <w:rPr>
                <w:rFonts w:hint="eastAsia" w:ascii="黑体" w:hAnsi="黑体" w:eastAsia="黑体" w:cs="Times New Roman"/>
                <w:kern w:val="2"/>
                <w:sz w:val="24"/>
                <w:szCs w:val="24"/>
                <w:u w:val="single"/>
              </w:rPr>
              <w:t xml:space="preserve"> GC7890B  </w:t>
            </w:r>
            <w:r>
              <w:rPr>
                <w:rFonts w:hint="eastAsia" w:ascii="黑体" w:hAnsi="黑体" w:eastAsia="黑体" w:cs="Times New Roman"/>
                <w:kern w:val="2"/>
                <w:sz w:val="24"/>
                <w:szCs w:val="24"/>
              </w:rPr>
              <w:t>产地</w:t>
            </w:r>
            <w:r>
              <w:rPr>
                <w:rFonts w:hint="eastAsia" w:ascii="黑体" w:hAnsi="黑体" w:eastAsia="黑体" w:cs="Times New Roman"/>
                <w:kern w:val="2"/>
                <w:sz w:val="24"/>
                <w:szCs w:val="24"/>
                <w:u w:val="single"/>
              </w:rPr>
              <w:t xml:space="preserve"> 美国 </w:t>
            </w:r>
          </w:p>
          <w:p>
            <w:pPr>
              <w:widowControl w:val="0"/>
              <w:adjustRightInd/>
              <w:snapToGrid/>
              <w:spacing w:line="500" w:lineRule="exact"/>
              <w:rPr>
                <w:rFonts w:ascii="黑体" w:hAnsi="黑体" w:eastAsia="黑体" w:cs="Times New Roman"/>
                <w:kern w:val="2"/>
                <w:sz w:val="24"/>
                <w:szCs w:val="24"/>
                <w:u w:val="single"/>
              </w:rPr>
            </w:pPr>
            <w:r>
              <w:rPr>
                <w:rFonts w:hint="eastAsia" w:ascii="黑体" w:hAnsi="黑体" w:eastAsia="黑体" w:cs="Times New Roman"/>
                <w:kern w:val="2"/>
                <w:sz w:val="24"/>
                <w:szCs w:val="24"/>
              </w:rPr>
              <w:t>数量</w:t>
            </w:r>
            <w:r>
              <w:rPr>
                <w:rFonts w:hint="eastAsia" w:ascii="黑体" w:hAnsi="黑体" w:eastAsia="黑体" w:cs="Times New Roman"/>
                <w:kern w:val="2"/>
                <w:sz w:val="24"/>
                <w:szCs w:val="24"/>
                <w:u w:val="single"/>
              </w:rPr>
              <w:t xml:space="preserve"> 2 </w:t>
            </w:r>
            <w:r>
              <w:rPr>
                <w:rFonts w:hint="eastAsia" w:ascii="黑体" w:hAnsi="黑体" w:eastAsia="黑体" w:cs="Times New Roman"/>
                <w:kern w:val="2"/>
                <w:sz w:val="24"/>
                <w:szCs w:val="24"/>
              </w:rPr>
              <w:t>型号</w:t>
            </w:r>
            <w:r>
              <w:rPr>
                <w:rFonts w:hint="eastAsia" w:ascii="黑体" w:hAnsi="黑体" w:eastAsia="黑体" w:cs="Times New Roman"/>
                <w:kern w:val="2"/>
                <w:sz w:val="24"/>
                <w:szCs w:val="24"/>
                <w:u w:val="single"/>
              </w:rPr>
              <w:t xml:space="preserve"> TRACE GC </w:t>
            </w:r>
            <w:r>
              <w:rPr>
                <w:rFonts w:hint="eastAsia" w:ascii="黑体" w:hAnsi="黑体" w:eastAsia="黑体" w:cs="Times New Roman"/>
                <w:kern w:val="2"/>
                <w:sz w:val="24"/>
                <w:szCs w:val="24"/>
              </w:rPr>
              <w:t>产地</w:t>
            </w:r>
            <w:r>
              <w:rPr>
                <w:rFonts w:hint="eastAsia" w:ascii="黑体" w:hAnsi="黑体" w:eastAsia="黑体" w:cs="Times New Roman"/>
                <w:kern w:val="2"/>
                <w:sz w:val="24"/>
                <w:szCs w:val="24"/>
                <w:u w:val="single"/>
              </w:rPr>
              <w:t xml:space="preserve"> 美国热电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1" w:hRule="atLeast"/>
        </w:trPr>
        <w:tc>
          <w:tcPr>
            <w:tcW w:w="2010" w:type="dxa"/>
            <w:vMerge w:val="continue"/>
            <w:vAlign w:val="center"/>
          </w:tcPr>
          <w:p>
            <w:pPr>
              <w:widowControl w:val="0"/>
              <w:adjustRightInd/>
              <w:snapToGrid/>
              <w:spacing w:line="500" w:lineRule="exact"/>
              <w:jc w:val="center"/>
              <w:rPr>
                <w:rFonts w:ascii="黑体" w:hAnsi="黑体" w:eastAsia="黑体" w:cs="Times New Roman"/>
                <w:sz w:val="24"/>
                <w:szCs w:val="24"/>
              </w:rPr>
            </w:pPr>
          </w:p>
        </w:tc>
        <w:tc>
          <w:tcPr>
            <w:tcW w:w="679" w:type="dxa"/>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14</w:t>
            </w:r>
          </w:p>
        </w:tc>
        <w:tc>
          <w:tcPr>
            <w:tcW w:w="1984" w:type="dxa"/>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其他设备</w:t>
            </w:r>
          </w:p>
        </w:tc>
        <w:tc>
          <w:tcPr>
            <w:tcW w:w="5181" w:type="dxa"/>
            <w:gridSpan w:val="4"/>
            <w:vAlign w:val="center"/>
          </w:tcPr>
          <w:p>
            <w:pPr>
              <w:widowControl w:val="0"/>
              <w:adjustRightInd/>
              <w:snapToGrid/>
              <w:spacing w:line="500" w:lineRule="exact"/>
              <w:rPr>
                <w:rFonts w:ascii="黑体" w:hAnsi="黑体" w:eastAsia="黑体" w:cs="Times New Roman"/>
                <w:kern w:val="2"/>
                <w:sz w:val="24"/>
                <w:szCs w:val="24"/>
              </w:rPr>
            </w:pPr>
            <w:r>
              <w:rPr>
                <w:rFonts w:hint="eastAsia" w:ascii="黑体" w:hAnsi="黑体" w:eastAsia="黑体" w:cs="Times New Roman"/>
                <w:sz w:val="24"/>
                <w:szCs w:val="24"/>
              </w:rPr>
              <w:t>同步热分析仪（梅特勒的 TGA/DSC 3+）、全自动氧弹量热仪、DTG-60H热重合分析仪、气相色谱-质谱联用仪、高效液相色谱-四极杆质谱联用仪、元素分析仪、核磁共振波谱仪（500 MHz）、三重四极杆液质质联用仪1290/6460、原子吸收光谱仪 240AA、原子荧光光谱仪（ 北京博晖7800、北京海光6300）、等离子发射光谱仪美国珀尔默ICP 8000型、美国Agilent气质联用仪GCMS7890-7355、美国Agilent气质联用仪GCMS6890-7355、液质联用仪1260-6260、X射线衍射仪日本岛津6300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9" w:hRule="atLeast"/>
        </w:trPr>
        <w:tc>
          <w:tcPr>
            <w:tcW w:w="2010" w:type="dxa"/>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sz w:val="24"/>
                <w:szCs w:val="24"/>
              </w:rPr>
              <w:t>其他优势说明</w:t>
            </w:r>
          </w:p>
        </w:tc>
        <w:tc>
          <w:tcPr>
            <w:tcW w:w="7844" w:type="dxa"/>
            <w:gridSpan w:val="6"/>
            <w:vAlign w:val="center"/>
          </w:tcPr>
          <w:p>
            <w:pPr>
              <w:widowControl w:val="0"/>
              <w:adjustRightInd/>
              <w:snapToGrid/>
              <w:spacing w:line="500" w:lineRule="exact"/>
              <w:jc w:val="both"/>
              <w:rPr>
                <w:rFonts w:ascii="黑体" w:hAnsi="黑体" w:eastAsia="黑体" w:cs="Times New Roman"/>
                <w:kern w:val="2"/>
                <w:sz w:val="24"/>
                <w:szCs w:val="24"/>
              </w:rPr>
            </w:pPr>
            <w:r>
              <w:rPr>
                <w:rFonts w:hint="eastAsia" w:ascii="黑体" w:hAnsi="黑体" w:eastAsia="黑体" w:cs="Times New Roman"/>
                <w:sz w:val="24"/>
                <w:szCs w:val="24"/>
              </w:rPr>
              <w:t>机构长期从事工艺危害分析（HAZOP、LOPA、SIL评估验证）及反应评估技术服务，拥有一批精干的专家团队，可根据《精细化工反应安全风险评估导则（试行）》的原则对反应风险评估结果，根据需要对反应工艺危险度比较高但必须实施产业化的项目开展工艺危害分析。</w:t>
            </w:r>
          </w:p>
        </w:tc>
      </w:tr>
    </w:tbl>
    <w:p>
      <w:pPr>
        <w:spacing w:line="360" w:lineRule="auto"/>
        <w:contextualSpacing/>
        <w:rPr>
          <w:rFonts w:ascii="仿宋" w:hAnsi="仿宋" w:eastAsia="仿宋"/>
          <w:sz w:val="28"/>
          <w:szCs w:val="28"/>
        </w:rPr>
      </w:pPr>
    </w:p>
    <w:p>
      <w:pPr>
        <w:adjustRightInd/>
        <w:snapToGrid/>
        <w:spacing w:line="276" w:lineRule="auto"/>
        <w:rPr>
          <w:rFonts w:ascii="仿宋" w:hAnsi="仿宋" w:eastAsia="仿宋"/>
          <w:sz w:val="28"/>
          <w:szCs w:val="28"/>
        </w:rPr>
      </w:pPr>
      <w:r>
        <w:rPr>
          <w:rFonts w:ascii="仿宋" w:hAnsi="仿宋" w:eastAsia="仿宋"/>
          <w:sz w:val="28"/>
          <w:szCs w:val="28"/>
        </w:rPr>
        <w:br w:type="page"/>
      </w:r>
    </w:p>
    <w:p>
      <w:pPr>
        <w:spacing w:line="360" w:lineRule="auto"/>
        <w:contextualSpacing/>
        <w:rPr>
          <w:rFonts w:ascii="仿宋" w:hAnsi="仿宋" w:eastAsia="仿宋"/>
          <w:sz w:val="28"/>
          <w:szCs w:val="28"/>
        </w:rPr>
      </w:pPr>
      <w:r>
        <w:rPr>
          <w:rFonts w:hint="eastAsia" w:ascii="仿宋" w:hAnsi="仿宋" w:eastAsia="仿宋"/>
          <w:sz w:val="28"/>
          <w:szCs w:val="28"/>
        </w:rPr>
        <w:t>5.青岛青科英塞科技有限公司</w:t>
      </w: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8"/>
        <w:gridCol w:w="1194"/>
        <w:gridCol w:w="999"/>
        <w:gridCol w:w="1196"/>
        <w:gridCol w:w="87"/>
        <w:gridCol w:w="1640"/>
        <w:gridCol w:w="16"/>
        <w:gridCol w:w="3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6" w:hRule="atLeast"/>
        </w:trPr>
        <w:tc>
          <w:tcPr>
            <w:tcW w:w="811" w:type="pct"/>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sz w:val="24"/>
                <w:szCs w:val="24"/>
              </w:rPr>
              <w:t>单位名称</w:t>
            </w:r>
          </w:p>
        </w:tc>
        <w:tc>
          <w:tcPr>
            <w:tcW w:w="4189" w:type="pct"/>
            <w:gridSpan w:val="7"/>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青岛青科英塞科技有限公司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11" w:type="pct"/>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sz w:val="24"/>
                <w:szCs w:val="24"/>
              </w:rPr>
              <w:t>成立时间</w:t>
            </w:r>
          </w:p>
        </w:tc>
        <w:tc>
          <w:tcPr>
            <w:tcW w:w="4189" w:type="pct"/>
            <w:gridSpan w:val="7"/>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2</w:t>
            </w:r>
            <w:r>
              <w:rPr>
                <w:rFonts w:ascii="黑体" w:hAnsi="黑体" w:eastAsia="黑体" w:cs="Times New Roman"/>
                <w:kern w:val="2"/>
                <w:sz w:val="24"/>
                <w:szCs w:val="24"/>
              </w:rPr>
              <w:t>017</w:t>
            </w:r>
            <w:r>
              <w:rPr>
                <w:rFonts w:hint="eastAsia" w:ascii="黑体" w:hAnsi="黑体" w:eastAsia="黑体" w:cs="Times New Roman"/>
                <w:kern w:val="2"/>
                <w:sz w:val="24"/>
                <w:szCs w:val="24"/>
              </w:rPr>
              <w:t>年4月1</w:t>
            </w:r>
            <w:r>
              <w:rPr>
                <w:rFonts w:ascii="黑体" w:hAnsi="黑体" w:eastAsia="黑体" w:cs="Times New Roman"/>
                <w:kern w:val="2"/>
                <w:sz w:val="24"/>
                <w:szCs w:val="24"/>
              </w:rPr>
              <w:t>1</w:t>
            </w:r>
            <w:r>
              <w:rPr>
                <w:rFonts w:hint="eastAsia" w:ascii="黑体" w:hAnsi="黑体" w:eastAsia="黑体" w:cs="Times New Roman"/>
                <w:kern w:val="2"/>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11" w:type="pct"/>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sz w:val="24"/>
                <w:szCs w:val="24"/>
              </w:rPr>
              <w:t>单位地址</w:t>
            </w:r>
          </w:p>
        </w:tc>
        <w:tc>
          <w:tcPr>
            <w:tcW w:w="4189" w:type="pct"/>
            <w:gridSpan w:val="7"/>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青岛市市北区郑州路53号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11" w:type="pct"/>
            <w:vAlign w:val="center"/>
          </w:tcPr>
          <w:p>
            <w:pPr>
              <w:widowControl w:val="0"/>
              <w:adjustRightInd/>
              <w:snapToGrid/>
              <w:spacing w:line="500" w:lineRule="exact"/>
              <w:jc w:val="center"/>
              <w:rPr>
                <w:rFonts w:ascii="黑体" w:hAnsi="黑体" w:eastAsia="黑体" w:cs="Times New Roman"/>
                <w:sz w:val="24"/>
                <w:szCs w:val="24"/>
              </w:rPr>
            </w:pPr>
            <w:r>
              <w:rPr>
                <w:rFonts w:hint="eastAsia" w:ascii="黑体" w:hAnsi="黑体" w:eastAsia="黑体" w:cs="Times New Roman"/>
                <w:kern w:val="2"/>
                <w:sz w:val="24"/>
                <w:szCs w:val="24"/>
              </w:rPr>
              <w:t>所具备资质</w:t>
            </w:r>
          </w:p>
        </w:tc>
        <w:tc>
          <w:tcPr>
            <w:tcW w:w="4189" w:type="pct"/>
            <w:gridSpan w:val="7"/>
            <w:vAlign w:val="center"/>
          </w:tcPr>
          <w:p>
            <w:pPr>
              <w:widowControl w:val="0"/>
              <w:adjustRightInd/>
              <w:snapToGrid/>
              <w:spacing w:line="500" w:lineRule="exact"/>
              <w:jc w:val="center"/>
              <w:rPr>
                <w:rFonts w:ascii="黑体" w:hAnsi="黑体" w:eastAsia="黑体"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1" w:hRule="atLeast"/>
        </w:trPr>
        <w:tc>
          <w:tcPr>
            <w:tcW w:w="811" w:type="pct"/>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sz w:val="24"/>
                <w:szCs w:val="24"/>
              </w:rPr>
              <w:t>评估工作技术负责人</w:t>
            </w:r>
          </w:p>
        </w:tc>
        <w:tc>
          <w:tcPr>
            <w:tcW w:w="1720" w:type="pct"/>
            <w:gridSpan w:val="3"/>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sz w:val="24"/>
                <w:szCs w:val="24"/>
              </w:rPr>
              <w:t xml:space="preserve">谢传欣 </w:t>
            </w:r>
          </w:p>
        </w:tc>
        <w:tc>
          <w:tcPr>
            <w:tcW w:w="876" w:type="pct"/>
            <w:gridSpan w:val="2"/>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sz w:val="24"/>
                <w:szCs w:val="24"/>
              </w:rPr>
              <w:t>联系电话</w:t>
            </w:r>
          </w:p>
        </w:tc>
        <w:tc>
          <w:tcPr>
            <w:tcW w:w="1593" w:type="pct"/>
            <w:gridSpan w:val="2"/>
            <w:vAlign w:val="center"/>
          </w:tcPr>
          <w:p>
            <w:pPr>
              <w:widowControl w:val="0"/>
              <w:adjustRightInd/>
              <w:snapToGrid/>
              <w:spacing w:line="500" w:lineRule="exact"/>
              <w:jc w:val="center"/>
              <w:rPr>
                <w:rFonts w:ascii="黑体" w:hAnsi="黑体" w:eastAsia="黑体" w:cs="Times New Roman"/>
                <w:kern w:val="2"/>
                <w:sz w:val="24"/>
                <w:szCs w:val="24"/>
              </w:rPr>
            </w:pPr>
            <w:r>
              <w:rPr>
                <w:rFonts w:ascii="黑体" w:hAnsi="黑体" w:eastAsia="黑体" w:cs="Times New Roman"/>
                <w:sz w:val="24"/>
                <w:szCs w:val="24"/>
              </w:rPr>
              <w:t>15505327173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11" w:type="pct"/>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sz w:val="24"/>
                <w:szCs w:val="24"/>
              </w:rPr>
              <w:t>评估工作技术负责人简历</w:t>
            </w:r>
          </w:p>
        </w:tc>
        <w:tc>
          <w:tcPr>
            <w:tcW w:w="4189" w:type="pct"/>
            <w:gridSpan w:val="7"/>
            <w:vAlign w:val="center"/>
          </w:tcPr>
          <w:p>
            <w:pPr>
              <w:widowControl w:val="0"/>
              <w:adjustRightInd/>
              <w:snapToGrid/>
              <w:spacing w:line="500" w:lineRule="exact"/>
              <w:ind w:firstLine="480" w:firstLineChars="200"/>
              <w:rPr>
                <w:rFonts w:ascii="黑体" w:hAnsi="黑体" w:eastAsia="黑体" w:cs="Times New Roman"/>
                <w:sz w:val="24"/>
                <w:szCs w:val="24"/>
              </w:rPr>
            </w:pPr>
            <w:r>
              <w:rPr>
                <w:rFonts w:hint="eastAsia" w:ascii="黑体" w:hAnsi="黑体" w:eastAsia="黑体" w:cs="Times New Roman"/>
                <w:sz w:val="24"/>
                <w:szCs w:val="24"/>
              </w:rPr>
              <w:t>青岛科技大学环境与安全工程学院教授、博士、注册安全工程师，20</w:t>
            </w:r>
            <w:r>
              <w:rPr>
                <w:rFonts w:ascii="黑体" w:hAnsi="黑体" w:eastAsia="黑体" w:cs="Times New Roman"/>
                <w:sz w:val="24"/>
                <w:szCs w:val="24"/>
              </w:rPr>
              <w:t>03</w:t>
            </w:r>
            <w:r>
              <w:rPr>
                <w:rFonts w:hint="eastAsia" w:ascii="黑体" w:hAnsi="黑体" w:eastAsia="黑体" w:cs="Times New Roman"/>
                <w:sz w:val="24"/>
                <w:szCs w:val="24"/>
              </w:rPr>
              <w:t xml:space="preserve">年工作开始从事过程安全及反应动力学专家从事化工产品危险性分析、工艺危险性及安全控制条件、化工过程本质安全化技术、化工生产过程中本质安全助剂开发、可降解材料研究开发、化工过程的绿色化学技术研究开发等。 </w:t>
            </w:r>
          </w:p>
          <w:p>
            <w:pPr>
              <w:widowControl w:val="0"/>
              <w:adjustRightInd/>
              <w:snapToGrid/>
              <w:spacing w:line="500" w:lineRule="exact"/>
              <w:ind w:firstLine="480" w:firstLineChars="200"/>
              <w:rPr>
                <w:rFonts w:ascii="黑体" w:hAnsi="黑体" w:eastAsia="黑体" w:cs="Times New Roman"/>
                <w:sz w:val="24"/>
                <w:szCs w:val="24"/>
              </w:rPr>
            </w:pPr>
            <w:r>
              <w:rPr>
                <w:rFonts w:hint="eastAsia" w:ascii="黑体" w:hAnsi="黑体" w:eastAsia="黑体" w:cs="Times New Roman"/>
                <w:sz w:val="24"/>
                <w:szCs w:val="24"/>
              </w:rPr>
              <w:t>作为项目实施过程的执行负责人，先后主持国家“十一五”公关课题和“十二五”支撑计划课题一项，参与“973”基础研究课题两项，中国石化科技开发课题“硫化亚铁自燃烧塔机理研究”、“氨肟化装置安全性及控制方案研究”、“环己酮、环氧氯丙烷装置工艺危险性及安全解决方案研究”、“双氧水装置工艺危险性及控制方案研究”等课题二十余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11" w:type="pct"/>
            <w:vAlign w:val="center"/>
          </w:tcPr>
          <w:p>
            <w:pPr>
              <w:widowControl w:val="0"/>
              <w:adjustRightInd/>
              <w:snapToGrid/>
              <w:spacing w:line="500" w:lineRule="exact"/>
              <w:jc w:val="center"/>
              <w:rPr>
                <w:rFonts w:ascii="黑体" w:hAnsi="黑体" w:eastAsia="黑体" w:cs="Times New Roman"/>
                <w:sz w:val="24"/>
                <w:szCs w:val="24"/>
              </w:rPr>
            </w:pPr>
            <w:r>
              <w:rPr>
                <w:rFonts w:hint="eastAsia" w:ascii="黑体" w:hAnsi="黑体" w:eastAsia="黑体" w:cs="Times New Roman"/>
                <w:sz w:val="24"/>
                <w:szCs w:val="24"/>
              </w:rPr>
              <w:t>评估工作其他技术人员情况简介</w:t>
            </w:r>
          </w:p>
        </w:tc>
        <w:tc>
          <w:tcPr>
            <w:tcW w:w="4189" w:type="pct"/>
            <w:gridSpan w:val="7"/>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sz w:val="24"/>
                <w:szCs w:val="24"/>
              </w:rPr>
              <w:t>公司其他主要参与评估工作的人员有6人，其中研究生4人，本科生2人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11" w:type="pct"/>
            <w:vAlign w:val="center"/>
          </w:tcPr>
          <w:p>
            <w:pPr>
              <w:widowControl w:val="0"/>
              <w:adjustRightInd/>
              <w:snapToGrid/>
              <w:spacing w:line="500" w:lineRule="exact"/>
              <w:jc w:val="center"/>
              <w:rPr>
                <w:rFonts w:ascii="黑体" w:hAnsi="黑体" w:eastAsia="黑体" w:cs="Times New Roman"/>
                <w:sz w:val="24"/>
                <w:szCs w:val="24"/>
              </w:rPr>
            </w:pPr>
            <w:r>
              <w:rPr>
                <w:rFonts w:hint="eastAsia" w:ascii="黑体" w:hAnsi="黑体" w:eastAsia="黑体" w:cs="Times New Roman"/>
                <w:sz w:val="24"/>
                <w:szCs w:val="24"/>
              </w:rPr>
              <w:t>评估工作情况简介</w:t>
            </w:r>
          </w:p>
        </w:tc>
        <w:tc>
          <w:tcPr>
            <w:tcW w:w="4189" w:type="pct"/>
            <w:gridSpan w:val="7"/>
            <w:vAlign w:val="center"/>
          </w:tcPr>
          <w:p>
            <w:pPr>
              <w:widowControl w:val="0"/>
              <w:adjustRightInd/>
              <w:snapToGrid/>
              <w:spacing w:line="500" w:lineRule="exact"/>
              <w:ind w:firstLine="480" w:firstLineChars="200"/>
              <w:rPr>
                <w:rFonts w:ascii="黑体" w:hAnsi="黑体" w:eastAsia="黑体" w:cs="Times New Roman"/>
                <w:sz w:val="24"/>
                <w:szCs w:val="24"/>
              </w:rPr>
            </w:pPr>
            <w:r>
              <w:rPr>
                <w:rFonts w:hint="eastAsia" w:ascii="黑体" w:hAnsi="黑体" w:eastAsia="黑体" w:cs="Times New Roman"/>
                <w:sz w:val="24"/>
                <w:szCs w:val="24"/>
              </w:rPr>
              <w:t>公司开展的项目包括：</w:t>
            </w:r>
          </w:p>
          <w:p>
            <w:pPr>
              <w:widowControl w:val="0"/>
              <w:adjustRightInd/>
              <w:snapToGrid/>
              <w:spacing w:line="500" w:lineRule="exact"/>
              <w:ind w:firstLine="480" w:firstLineChars="200"/>
              <w:rPr>
                <w:rFonts w:ascii="黑体" w:hAnsi="黑体" w:eastAsia="黑体" w:cs="Times New Roman"/>
                <w:sz w:val="24"/>
                <w:szCs w:val="24"/>
              </w:rPr>
            </w:pPr>
            <w:r>
              <w:rPr>
                <w:rFonts w:hint="eastAsia" w:ascii="黑体" w:hAnsi="黑体" w:eastAsia="黑体" w:cs="Times New Roman"/>
                <w:sz w:val="24"/>
                <w:szCs w:val="24"/>
              </w:rPr>
              <w:t>*化工原料、中间体、产物的理化性质、热稳定性、绝热稳定性、爆炸极限、燃烧烟气及产物分析等相关检测；</w:t>
            </w:r>
          </w:p>
          <w:p>
            <w:pPr>
              <w:widowControl w:val="0"/>
              <w:adjustRightInd/>
              <w:snapToGrid/>
              <w:spacing w:line="500" w:lineRule="exact"/>
              <w:ind w:firstLine="480" w:firstLineChars="200"/>
              <w:rPr>
                <w:rFonts w:ascii="黑体" w:hAnsi="黑体" w:eastAsia="黑体" w:cs="Times New Roman"/>
                <w:sz w:val="24"/>
                <w:szCs w:val="24"/>
              </w:rPr>
            </w:pPr>
            <w:r>
              <w:rPr>
                <w:rFonts w:hint="eastAsia" w:ascii="黑体" w:hAnsi="黑体" w:eastAsia="黑体" w:cs="Times New Roman"/>
                <w:sz w:val="24"/>
                <w:szCs w:val="24"/>
              </w:rPr>
              <w:t>*化工反应安全风险评估相关技术服务。</w:t>
            </w:r>
          </w:p>
          <w:p>
            <w:pPr>
              <w:widowControl w:val="0"/>
              <w:adjustRightInd/>
              <w:snapToGrid/>
              <w:spacing w:line="500" w:lineRule="exact"/>
              <w:ind w:firstLine="480" w:firstLineChars="200"/>
              <w:rPr>
                <w:rFonts w:ascii="黑体" w:hAnsi="黑体" w:eastAsia="黑体" w:cs="Times New Roman"/>
                <w:sz w:val="24"/>
                <w:szCs w:val="24"/>
              </w:rPr>
            </w:pPr>
            <w:r>
              <w:rPr>
                <w:rFonts w:hint="eastAsia" w:ascii="黑体" w:hAnsi="黑体" w:eastAsia="黑体" w:cs="Times New Roman"/>
                <w:sz w:val="24"/>
                <w:szCs w:val="24"/>
              </w:rPr>
              <w:t>*为化工企业的过程安全管理制度的建立和完善提供系统服务。</w:t>
            </w:r>
          </w:p>
          <w:p>
            <w:pPr>
              <w:widowControl w:val="0"/>
              <w:adjustRightInd/>
              <w:snapToGrid/>
              <w:spacing w:line="500" w:lineRule="exact"/>
              <w:ind w:firstLine="480" w:firstLineChars="200"/>
              <w:rPr>
                <w:rFonts w:ascii="黑体" w:hAnsi="黑体" w:eastAsia="黑体" w:cs="Times New Roman"/>
                <w:sz w:val="24"/>
                <w:szCs w:val="24"/>
              </w:rPr>
            </w:pPr>
            <w:r>
              <w:rPr>
                <w:rFonts w:hint="eastAsia" w:ascii="黑体" w:hAnsi="黑体" w:eastAsia="黑体" w:cs="Times New Roman"/>
                <w:sz w:val="24"/>
                <w:szCs w:val="24"/>
              </w:rPr>
              <w:t>*对企业的安全管理进行教育和培训</w:t>
            </w:r>
          </w:p>
          <w:p>
            <w:pPr>
              <w:widowControl w:val="0"/>
              <w:adjustRightInd/>
              <w:snapToGrid/>
              <w:spacing w:line="500" w:lineRule="exact"/>
              <w:ind w:firstLine="480" w:firstLineChars="200"/>
              <w:rPr>
                <w:rFonts w:ascii="黑体" w:hAnsi="黑体" w:eastAsia="黑体" w:cs="Times New Roman"/>
                <w:sz w:val="24"/>
                <w:szCs w:val="24"/>
              </w:rPr>
            </w:pPr>
            <w:r>
              <w:rPr>
                <w:rFonts w:hint="eastAsia" w:ascii="黑体" w:hAnsi="黑体" w:eastAsia="黑体" w:cs="Times New Roman"/>
                <w:sz w:val="24"/>
                <w:szCs w:val="24"/>
              </w:rPr>
              <w:t>对于具有不可运输性的工艺（如氟材类的聚合工艺），英塞公司从客户角度出发，特开设到厂检测服务，更好地满足了客户的需求。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11" w:type="pct"/>
            <w:vMerge w:val="restart"/>
            <w:vAlign w:val="center"/>
          </w:tcPr>
          <w:p>
            <w:pPr>
              <w:adjustRightInd/>
              <w:snapToGrid/>
              <w:spacing w:line="500" w:lineRule="exact"/>
              <w:rPr>
                <w:rFonts w:ascii="黑体" w:hAnsi="黑体" w:eastAsia="黑体" w:cs="Times New Roman"/>
                <w:kern w:val="2"/>
                <w:sz w:val="24"/>
                <w:szCs w:val="24"/>
              </w:rPr>
            </w:pPr>
            <w:r>
              <w:rPr>
                <w:rFonts w:hint="eastAsia" w:ascii="黑体" w:hAnsi="黑体" w:eastAsia="黑体" w:cs="Times New Roman"/>
                <w:sz w:val="24"/>
                <w:szCs w:val="24"/>
              </w:rPr>
              <w:t>近1年主要业绩</w:t>
            </w:r>
          </w:p>
        </w:tc>
        <w:tc>
          <w:tcPr>
            <w:tcW w:w="606" w:type="pct"/>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序号</w:t>
            </w:r>
          </w:p>
        </w:tc>
        <w:tc>
          <w:tcPr>
            <w:tcW w:w="507" w:type="pct"/>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被评估单位</w:t>
            </w:r>
          </w:p>
        </w:tc>
        <w:tc>
          <w:tcPr>
            <w:tcW w:w="651" w:type="pct"/>
            <w:gridSpan w:val="2"/>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评估报告名称</w:t>
            </w:r>
          </w:p>
        </w:tc>
        <w:tc>
          <w:tcPr>
            <w:tcW w:w="840" w:type="pct"/>
            <w:gridSpan w:val="2"/>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涉及到的反应名称</w:t>
            </w:r>
          </w:p>
        </w:tc>
        <w:tc>
          <w:tcPr>
            <w:tcW w:w="1585" w:type="pct"/>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所使用的反应安全风险评估方法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11" w:type="pct"/>
            <w:vMerge w:val="continue"/>
            <w:vAlign w:val="center"/>
          </w:tcPr>
          <w:p>
            <w:pPr>
              <w:adjustRightInd/>
              <w:snapToGrid/>
              <w:spacing w:line="500" w:lineRule="exact"/>
              <w:jc w:val="center"/>
              <w:rPr>
                <w:rFonts w:ascii="黑体" w:hAnsi="黑体" w:eastAsia="黑体" w:cs="Times New Roman"/>
                <w:sz w:val="24"/>
                <w:szCs w:val="24"/>
              </w:rPr>
            </w:pPr>
          </w:p>
        </w:tc>
        <w:tc>
          <w:tcPr>
            <w:tcW w:w="606" w:type="pct"/>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1</w:t>
            </w:r>
          </w:p>
        </w:tc>
        <w:tc>
          <w:tcPr>
            <w:tcW w:w="507" w:type="pct"/>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金城医药</w:t>
            </w:r>
          </w:p>
        </w:tc>
        <w:tc>
          <w:tcPr>
            <w:tcW w:w="651" w:type="pct"/>
            <w:gridSpan w:val="2"/>
            <w:vAlign w:val="center"/>
          </w:tcPr>
          <w:p>
            <w:pPr>
              <w:widowControl w:val="0"/>
              <w:adjustRightInd/>
              <w:snapToGrid/>
              <w:spacing w:line="500" w:lineRule="exact"/>
              <w:jc w:val="center"/>
              <w:rPr>
                <w:rFonts w:ascii="黑体" w:hAnsi="黑体" w:eastAsia="黑体" w:cs="Times New Roman"/>
                <w:kern w:val="2"/>
                <w:sz w:val="24"/>
                <w:szCs w:val="24"/>
              </w:rPr>
            </w:pPr>
            <w:r>
              <w:rPr>
                <w:rFonts w:ascii="黑体" w:hAnsi="黑体" w:eastAsia="黑体" w:cs="Times New Roman"/>
                <w:kern w:val="2"/>
                <w:sz w:val="24"/>
                <w:szCs w:val="24"/>
              </w:rPr>
              <w:t>美罗培南中间体工艺过程反应安全风险评估</w:t>
            </w:r>
          </w:p>
        </w:tc>
        <w:tc>
          <w:tcPr>
            <w:tcW w:w="840" w:type="pct"/>
            <w:gridSpan w:val="2"/>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苄酯合成</w:t>
            </w:r>
          </w:p>
        </w:tc>
        <w:tc>
          <w:tcPr>
            <w:tcW w:w="1585" w:type="pct"/>
            <w:vAlign w:val="center"/>
          </w:tcPr>
          <w:p>
            <w:pPr>
              <w:widowControl w:val="0"/>
              <w:adjustRightInd/>
              <w:snapToGrid/>
              <w:spacing w:line="500" w:lineRule="exact"/>
              <w:jc w:val="center"/>
              <w:rPr>
                <w:rFonts w:ascii="黑体" w:hAnsi="黑体" w:eastAsia="黑体"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11" w:type="pct"/>
            <w:vMerge w:val="continue"/>
            <w:vAlign w:val="center"/>
          </w:tcPr>
          <w:p>
            <w:pPr>
              <w:adjustRightInd/>
              <w:snapToGrid/>
              <w:spacing w:line="500" w:lineRule="exact"/>
              <w:jc w:val="center"/>
              <w:rPr>
                <w:rFonts w:ascii="黑体" w:hAnsi="黑体" w:eastAsia="黑体" w:cs="Times New Roman"/>
                <w:sz w:val="24"/>
                <w:szCs w:val="24"/>
              </w:rPr>
            </w:pPr>
          </w:p>
        </w:tc>
        <w:tc>
          <w:tcPr>
            <w:tcW w:w="606" w:type="pct"/>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2</w:t>
            </w:r>
          </w:p>
        </w:tc>
        <w:tc>
          <w:tcPr>
            <w:tcW w:w="507" w:type="pct"/>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润禾化工</w:t>
            </w:r>
          </w:p>
        </w:tc>
        <w:tc>
          <w:tcPr>
            <w:tcW w:w="651" w:type="pct"/>
            <w:gridSpan w:val="2"/>
            <w:vAlign w:val="center"/>
          </w:tcPr>
          <w:p>
            <w:pPr>
              <w:widowControl w:val="0"/>
              <w:adjustRightInd/>
              <w:snapToGrid/>
              <w:spacing w:line="500" w:lineRule="exact"/>
              <w:jc w:val="center"/>
              <w:rPr>
                <w:rFonts w:ascii="黑体" w:hAnsi="黑体" w:eastAsia="黑体" w:cs="Times New Roman"/>
                <w:kern w:val="2"/>
                <w:sz w:val="24"/>
                <w:szCs w:val="24"/>
              </w:rPr>
            </w:pPr>
            <w:bookmarkStart w:id="6" w:name="_Hlk491348066"/>
            <w:r>
              <w:rPr>
                <w:rFonts w:ascii="黑体" w:hAnsi="黑体" w:eastAsia="黑体" w:cs="Times New Roman"/>
                <w:kern w:val="2"/>
                <w:sz w:val="24"/>
                <w:szCs w:val="24"/>
              </w:rPr>
              <w:t>单甲基单丙烯基聚醚</w:t>
            </w:r>
            <w:bookmarkEnd w:id="6"/>
            <w:r>
              <w:rPr>
                <w:rFonts w:ascii="黑体" w:hAnsi="黑体" w:eastAsia="黑体" w:cs="Times New Roman"/>
                <w:kern w:val="2"/>
                <w:sz w:val="24"/>
                <w:szCs w:val="24"/>
              </w:rPr>
              <w:t>工艺过程反应安全风险评估</w:t>
            </w:r>
          </w:p>
        </w:tc>
        <w:tc>
          <w:tcPr>
            <w:tcW w:w="840" w:type="pct"/>
            <w:gridSpan w:val="2"/>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脱水、封端反应</w:t>
            </w:r>
          </w:p>
        </w:tc>
        <w:tc>
          <w:tcPr>
            <w:tcW w:w="1585" w:type="pct"/>
            <w:vAlign w:val="center"/>
          </w:tcPr>
          <w:p>
            <w:pPr>
              <w:widowControl w:val="0"/>
              <w:adjustRightInd/>
              <w:snapToGrid/>
              <w:spacing w:line="500" w:lineRule="exact"/>
              <w:jc w:val="center"/>
              <w:rPr>
                <w:rFonts w:ascii="黑体" w:hAnsi="黑体" w:eastAsia="黑体"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11" w:type="pct"/>
            <w:vMerge w:val="continue"/>
            <w:vAlign w:val="center"/>
          </w:tcPr>
          <w:p>
            <w:pPr>
              <w:adjustRightInd/>
              <w:snapToGrid/>
              <w:spacing w:line="500" w:lineRule="exact"/>
              <w:jc w:val="center"/>
              <w:rPr>
                <w:rFonts w:ascii="黑体" w:hAnsi="黑体" w:eastAsia="黑体" w:cs="Times New Roman"/>
                <w:sz w:val="24"/>
                <w:szCs w:val="24"/>
              </w:rPr>
            </w:pPr>
          </w:p>
        </w:tc>
        <w:tc>
          <w:tcPr>
            <w:tcW w:w="606" w:type="pct"/>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3</w:t>
            </w:r>
          </w:p>
        </w:tc>
        <w:tc>
          <w:tcPr>
            <w:tcW w:w="507" w:type="pct"/>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中欣化工</w:t>
            </w:r>
          </w:p>
        </w:tc>
        <w:tc>
          <w:tcPr>
            <w:tcW w:w="651" w:type="pct"/>
            <w:gridSpan w:val="2"/>
            <w:vAlign w:val="center"/>
          </w:tcPr>
          <w:p>
            <w:pPr>
              <w:widowControl w:val="0"/>
              <w:adjustRightInd/>
              <w:snapToGrid/>
              <w:spacing w:line="500" w:lineRule="exact"/>
              <w:jc w:val="center"/>
              <w:rPr>
                <w:rFonts w:ascii="黑体" w:hAnsi="黑体" w:eastAsia="黑体" w:cs="Times New Roman"/>
                <w:kern w:val="2"/>
                <w:sz w:val="24"/>
                <w:szCs w:val="24"/>
              </w:rPr>
            </w:pPr>
            <w:r>
              <w:rPr>
                <w:rFonts w:ascii="黑体" w:hAnsi="黑体" w:eastAsia="黑体" w:cs="Times New Roman"/>
                <w:kern w:val="2"/>
                <w:sz w:val="24"/>
                <w:szCs w:val="24"/>
              </w:rPr>
              <w:t>四氟苯甲酰氯工艺过程反应安全风险评估</w:t>
            </w:r>
          </w:p>
        </w:tc>
        <w:tc>
          <w:tcPr>
            <w:tcW w:w="840" w:type="pct"/>
            <w:gridSpan w:val="2"/>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氯化、氟化反应</w:t>
            </w:r>
          </w:p>
        </w:tc>
        <w:tc>
          <w:tcPr>
            <w:tcW w:w="1585" w:type="pct"/>
            <w:vAlign w:val="center"/>
          </w:tcPr>
          <w:p>
            <w:pPr>
              <w:widowControl w:val="0"/>
              <w:adjustRightInd/>
              <w:snapToGrid/>
              <w:spacing w:line="500" w:lineRule="exact"/>
              <w:jc w:val="center"/>
              <w:rPr>
                <w:rFonts w:ascii="黑体" w:hAnsi="黑体" w:eastAsia="黑体"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11" w:type="pct"/>
            <w:vMerge w:val="continue"/>
            <w:vAlign w:val="center"/>
          </w:tcPr>
          <w:p>
            <w:pPr>
              <w:adjustRightInd/>
              <w:snapToGrid/>
              <w:spacing w:line="500" w:lineRule="exact"/>
              <w:jc w:val="center"/>
              <w:rPr>
                <w:rFonts w:ascii="黑体" w:hAnsi="黑体" w:eastAsia="黑体" w:cs="Times New Roman"/>
                <w:sz w:val="24"/>
                <w:szCs w:val="24"/>
              </w:rPr>
            </w:pPr>
          </w:p>
        </w:tc>
        <w:tc>
          <w:tcPr>
            <w:tcW w:w="606" w:type="pct"/>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4</w:t>
            </w:r>
          </w:p>
        </w:tc>
        <w:tc>
          <w:tcPr>
            <w:tcW w:w="507" w:type="pct"/>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浙江孚诺林</w:t>
            </w:r>
          </w:p>
        </w:tc>
        <w:tc>
          <w:tcPr>
            <w:tcW w:w="651" w:type="pct"/>
            <w:gridSpan w:val="2"/>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氟橡胶乳液聚合工艺反应安全风险评估</w:t>
            </w:r>
          </w:p>
        </w:tc>
        <w:tc>
          <w:tcPr>
            <w:tcW w:w="840" w:type="pct"/>
            <w:gridSpan w:val="2"/>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聚合反应</w:t>
            </w:r>
          </w:p>
        </w:tc>
        <w:tc>
          <w:tcPr>
            <w:tcW w:w="1585" w:type="pct"/>
            <w:vAlign w:val="center"/>
          </w:tcPr>
          <w:p>
            <w:pPr>
              <w:widowControl w:val="0"/>
              <w:adjustRightInd/>
              <w:snapToGrid/>
              <w:spacing w:line="500" w:lineRule="exact"/>
              <w:jc w:val="center"/>
              <w:rPr>
                <w:rFonts w:ascii="黑体" w:hAnsi="黑体" w:eastAsia="黑体"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11" w:type="pct"/>
            <w:vMerge w:val="continue"/>
            <w:vAlign w:val="center"/>
          </w:tcPr>
          <w:p>
            <w:pPr>
              <w:adjustRightInd/>
              <w:snapToGrid/>
              <w:spacing w:line="500" w:lineRule="exact"/>
              <w:jc w:val="center"/>
              <w:rPr>
                <w:rFonts w:ascii="黑体" w:hAnsi="黑体" w:eastAsia="黑体" w:cs="Times New Roman"/>
                <w:sz w:val="24"/>
                <w:szCs w:val="24"/>
              </w:rPr>
            </w:pPr>
          </w:p>
        </w:tc>
        <w:tc>
          <w:tcPr>
            <w:tcW w:w="606" w:type="pct"/>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5</w:t>
            </w:r>
          </w:p>
        </w:tc>
        <w:tc>
          <w:tcPr>
            <w:tcW w:w="507" w:type="pct"/>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杭州福莱蒽特</w:t>
            </w:r>
          </w:p>
        </w:tc>
        <w:tc>
          <w:tcPr>
            <w:tcW w:w="651" w:type="pct"/>
            <w:gridSpan w:val="2"/>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染料生产工艺</w:t>
            </w:r>
            <w:r>
              <w:rPr>
                <w:rFonts w:ascii="黑体" w:hAnsi="黑体" w:eastAsia="黑体" w:cs="Times New Roman"/>
                <w:kern w:val="2"/>
                <w:sz w:val="24"/>
                <w:szCs w:val="24"/>
              </w:rPr>
              <w:t>过程反应安全风险评估</w:t>
            </w:r>
            <w:r>
              <w:rPr>
                <w:rFonts w:hint="eastAsia" w:ascii="黑体" w:hAnsi="黑体" w:eastAsia="黑体" w:cs="Times New Roman"/>
                <w:kern w:val="2"/>
                <w:sz w:val="24"/>
                <w:szCs w:val="24"/>
              </w:rPr>
              <w:t>报告</w:t>
            </w:r>
          </w:p>
        </w:tc>
        <w:tc>
          <w:tcPr>
            <w:tcW w:w="840" w:type="pct"/>
            <w:gridSpan w:val="2"/>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重氮、偶合反应</w:t>
            </w:r>
          </w:p>
        </w:tc>
        <w:tc>
          <w:tcPr>
            <w:tcW w:w="1585" w:type="pct"/>
            <w:vAlign w:val="center"/>
          </w:tcPr>
          <w:p>
            <w:pPr>
              <w:widowControl w:val="0"/>
              <w:adjustRightInd/>
              <w:snapToGrid/>
              <w:spacing w:line="500" w:lineRule="exact"/>
              <w:jc w:val="center"/>
              <w:rPr>
                <w:rFonts w:ascii="黑体" w:hAnsi="黑体" w:eastAsia="黑体"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6" w:hRule="atLeast"/>
        </w:trPr>
        <w:tc>
          <w:tcPr>
            <w:tcW w:w="811" w:type="pct"/>
            <w:vMerge w:val="continue"/>
            <w:vAlign w:val="center"/>
          </w:tcPr>
          <w:p>
            <w:pPr>
              <w:adjustRightInd/>
              <w:snapToGrid/>
              <w:spacing w:line="500" w:lineRule="exact"/>
              <w:jc w:val="center"/>
              <w:rPr>
                <w:rFonts w:ascii="黑体" w:hAnsi="黑体" w:eastAsia="黑体" w:cs="Times New Roman"/>
                <w:sz w:val="24"/>
                <w:szCs w:val="24"/>
              </w:rPr>
            </w:pPr>
          </w:p>
        </w:tc>
        <w:tc>
          <w:tcPr>
            <w:tcW w:w="606" w:type="pct"/>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6</w:t>
            </w:r>
          </w:p>
          <w:p>
            <w:pPr>
              <w:widowControl w:val="0"/>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7</w:t>
            </w:r>
          </w:p>
        </w:tc>
        <w:tc>
          <w:tcPr>
            <w:tcW w:w="507" w:type="pct"/>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中欣化工</w:t>
            </w:r>
          </w:p>
        </w:tc>
        <w:tc>
          <w:tcPr>
            <w:tcW w:w="651" w:type="pct"/>
            <w:gridSpan w:val="2"/>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中欣氟化、氯化、烷基化、加氢</w:t>
            </w:r>
            <w:r>
              <w:rPr>
                <w:rFonts w:ascii="黑体" w:hAnsi="黑体" w:eastAsia="黑体" w:cs="Times New Roman"/>
                <w:kern w:val="2"/>
                <w:sz w:val="24"/>
                <w:szCs w:val="24"/>
              </w:rPr>
              <w:t>工艺过程反应安全风险评估</w:t>
            </w:r>
            <w:r>
              <w:rPr>
                <w:rFonts w:hint="eastAsia" w:ascii="黑体" w:hAnsi="黑体" w:eastAsia="黑体" w:cs="Times New Roman"/>
                <w:kern w:val="2"/>
                <w:sz w:val="24"/>
                <w:szCs w:val="24"/>
              </w:rPr>
              <w:t>报告</w:t>
            </w:r>
          </w:p>
        </w:tc>
        <w:tc>
          <w:tcPr>
            <w:tcW w:w="840" w:type="pct"/>
            <w:gridSpan w:val="2"/>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氟化、氯化、烷基化、加氢反应</w:t>
            </w:r>
          </w:p>
        </w:tc>
        <w:tc>
          <w:tcPr>
            <w:tcW w:w="1585" w:type="pct"/>
            <w:vAlign w:val="center"/>
          </w:tcPr>
          <w:p>
            <w:pPr>
              <w:widowControl w:val="0"/>
              <w:adjustRightInd/>
              <w:snapToGrid/>
              <w:spacing w:line="500" w:lineRule="exact"/>
              <w:jc w:val="center"/>
              <w:rPr>
                <w:rFonts w:ascii="黑体" w:hAnsi="黑体" w:eastAsia="黑体"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11" w:type="pct"/>
            <w:vMerge w:val="restart"/>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sz w:val="24"/>
                <w:szCs w:val="24"/>
              </w:rPr>
              <w:t>实验室设备设施情况</w:t>
            </w:r>
          </w:p>
        </w:tc>
        <w:tc>
          <w:tcPr>
            <w:tcW w:w="606" w:type="pct"/>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序号</w:t>
            </w:r>
          </w:p>
        </w:tc>
        <w:tc>
          <w:tcPr>
            <w:tcW w:w="507" w:type="pct"/>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设备设施名称</w:t>
            </w:r>
          </w:p>
        </w:tc>
        <w:tc>
          <w:tcPr>
            <w:tcW w:w="651" w:type="pct"/>
            <w:gridSpan w:val="2"/>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是否拥有</w:t>
            </w:r>
          </w:p>
        </w:tc>
        <w:tc>
          <w:tcPr>
            <w:tcW w:w="2425" w:type="pct"/>
            <w:gridSpan w:val="3"/>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设备设施情况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11" w:type="pct"/>
            <w:vMerge w:val="continue"/>
            <w:vAlign w:val="center"/>
          </w:tcPr>
          <w:p>
            <w:pPr>
              <w:widowControl w:val="0"/>
              <w:adjustRightInd/>
              <w:snapToGrid/>
              <w:spacing w:line="500" w:lineRule="exact"/>
              <w:jc w:val="center"/>
              <w:rPr>
                <w:rFonts w:ascii="黑体" w:hAnsi="黑体" w:eastAsia="黑体" w:cs="Times New Roman"/>
                <w:sz w:val="24"/>
                <w:szCs w:val="24"/>
              </w:rPr>
            </w:pPr>
          </w:p>
        </w:tc>
        <w:tc>
          <w:tcPr>
            <w:tcW w:w="606" w:type="pct"/>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1</w:t>
            </w:r>
          </w:p>
        </w:tc>
        <w:tc>
          <w:tcPr>
            <w:tcW w:w="507" w:type="pct"/>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闪点测试仪</w:t>
            </w:r>
          </w:p>
        </w:tc>
        <w:tc>
          <w:tcPr>
            <w:tcW w:w="651" w:type="pct"/>
            <w:gridSpan w:val="2"/>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□是□否</w:t>
            </w:r>
          </w:p>
        </w:tc>
        <w:tc>
          <w:tcPr>
            <w:tcW w:w="2425" w:type="pct"/>
            <w:gridSpan w:val="3"/>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数量</w:t>
            </w:r>
            <w:r>
              <w:rPr>
                <w:rFonts w:hint="eastAsia" w:ascii="黑体" w:hAnsi="黑体" w:eastAsia="黑体" w:cs="Times New Roman"/>
                <w:kern w:val="2"/>
                <w:sz w:val="24"/>
                <w:szCs w:val="24"/>
                <w:u w:val="single"/>
              </w:rPr>
              <w:t xml:space="preserve">   </w:t>
            </w:r>
            <w:r>
              <w:rPr>
                <w:rFonts w:hint="eastAsia" w:ascii="黑体" w:hAnsi="黑体" w:eastAsia="黑体" w:cs="Times New Roman"/>
                <w:kern w:val="2"/>
                <w:sz w:val="24"/>
                <w:szCs w:val="24"/>
              </w:rPr>
              <w:t>型号</w:t>
            </w:r>
            <w:r>
              <w:rPr>
                <w:rFonts w:hint="eastAsia" w:ascii="黑体" w:hAnsi="黑体" w:eastAsia="黑体" w:cs="Times New Roman"/>
                <w:kern w:val="2"/>
                <w:sz w:val="24"/>
                <w:szCs w:val="24"/>
                <w:u w:val="single"/>
              </w:rPr>
              <w:t xml:space="preserve">           </w:t>
            </w:r>
            <w:r>
              <w:rPr>
                <w:rFonts w:hint="eastAsia" w:ascii="黑体" w:hAnsi="黑体" w:eastAsia="黑体" w:cs="Times New Roman"/>
                <w:kern w:val="2"/>
                <w:sz w:val="24"/>
                <w:szCs w:val="24"/>
              </w:rPr>
              <w:t>产地</w:t>
            </w:r>
            <w:r>
              <w:rPr>
                <w:rFonts w:hint="eastAsia" w:ascii="黑体" w:hAnsi="黑体" w:eastAsia="黑体" w:cs="Times New Roman"/>
                <w:kern w:val="2"/>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11" w:type="pct"/>
            <w:vMerge w:val="continue"/>
            <w:vAlign w:val="center"/>
          </w:tcPr>
          <w:p>
            <w:pPr>
              <w:widowControl w:val="0"/>
              <w:adjustRightInd/>
              <w:snapToGrid/>
              <w:spacing w:line="500" w:lineRule="exact"/>
              <w:jc w:val="center"/>
              <w:rPr>
                <w:rFonts w:ascii="黑体" w:hAnsi="黑体" w:eastAsia="黑体" w:cs="Times New Roman"/>
                <w:sz w:val="24"/>
                <w:szCs w:val="24"/>
              </w:rPr>
            </w:pPr>
          </w:p>
        </w:tc>
        <w:tc>
          <w:tcPr>
            <w:tcW w:w="606" w:type="pct"/>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2</w:t>
            </w:r>
          </w:p>
        </w:tc>
        <w:tc>
          <w:tcPr>
            <w:tcW w:w="507" w:type="pct"/>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爆炸极限测试仪</w:t>
            </w:r>
          </w:p>
        </w:tc>
        <w:tc>
          <w:tcPr>
            <w:tcW w:w="651" w:type="pct"/>
            <w:gridSpan w:val="2"/>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■是□否</w:t>
            </w:r>
          </w:p>
        </w:tc>
        <w:tc>
          <w:tcPr>
            <w:tcW w:w="2425" w:type="pct"/>
            <w:gridSpan w:val="3"/>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数量</w:t>
            </w:r>
            <w:r>
              <w:rPr>
                <w:rFonts w:hint="eastAsia" w:ascii="黑体" w:hAnsi="黑体" w:eastAsia="黑体" w:cs="Times New Roman"/>
                <w:kern w:val="2"/>
                <w:sz w:val="24"/>
                <w:szCs w:val="24"/>
                <w:u w:val="single"/>
              </w:rPr>
              <w:t xml:space="preserve">  </w:t>
            </w:r>
            <w:r>
              <w:rPr>
                <w:rFonts w:ascii="黑体" w:hAnsi="黑体" w:eastAsia="黑体" w:cs="Times New Roman"/>
                <w:kern w:val="2"/>
                <w:sz w:val="24"/>
                <w:szCs w:val="24"/>
                <w:u w:val="single"/>
              </w:rPr>
              <w:t>1</w:t>
            </w:r>
            <w:r>
              <w:rPr>
                <w:rFonts w:hint="eastAsia" w:ascii="黑体" w:hAnsi="黑体" w:eastAsia="黑体" w:cs="Times New Roman"/>
                <w:kern w:val="2"/>
                <w:sz w:val="24"/>
                <w:szCs w:val="24"/>
                <w:u w:val="single"/>
              </w:rPr>
              <w:t xml:space="preserve"> </w:t>
            </w:r>
            <w:r>
              <w:rPr>
                <w:rFonts w:hint="eastAsia" w:ascii="黑体" w:hAnsi="黑体" w:eastAsia="黑体" w:cs="Times New Roman"/>
                <w:kern w:val="2"/>
                <w:sz w:val="24"/>
                <w:szCs w:val="24"/>
              </w:rPr>
              <w:t>型号</w:t>
            </w:r>
            <w:r>
              <w:rPr>
                <w:rFonts w:hint="eastAsia" w:ascii="黑体" w:hAnsi="黑体" w:eastAsia="黑体" w:cs="Times New Roman"/>
                <w:kern w:val="2"/>
                <w:sz w:val="24"/>
                <w:szCs w:val="24"/>
                <w:u w:val="single"/>
              </w:rPr>
              <w:t xml:space="preserve">           </w:t>
            </w:r>
            <w:r>
              <w:rPr>
                <w:rFonts w:hint="eastAsia" w:ascii="黑体" w:hAnsi="黑体" w:eastAsia="黑体" w:cs="Times New Roman"/>
                <w:kern w:val="2"/>
                <w:sz w:val="24"/>
                <w:szCs w:val="24"/>
              </w:rPr>
              <w:t>产地</w:t>
            </w:r>
            <w:r>
              <w:rPr>
                <w:rFonts w:hint="eastAsia" w:ascii="黑体" w:hAnsi="黑体" w:eastAsia="黑体" w:cs="Times New Roman"/>
                <w:kern w:val="2"/>
                <w:sz w:val="24"/>
                <w:szCs w:val="24"/>
                <w:u w:val="single"/>
              </w:rPr>
              <w:t xml:space="preserve">  青岛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11" w:type="pct"/>
            <w:vMerge w:val="continue"/>
            <w:vAlign w:val="center"/>
          </w:tcPr>
          <w:p>
            <w:pPr>
              <w:widowControl w:val="0"/>
              <w:adjustRightInd/>
              <w:snapToGrid/>
              <w:spacing w:line="500" w:lineRule="exact"/>
              <w:jc w:val="center"/>
              <w:rPr>
                <w:rFonts w:ascii="黑体" w:hAnsi="黑体" w:eastAsia="黑体" w:cs="Times New Roman"/>
                <w:sz w:val="24"/>
                <w:szCs w:val="24"/>
              </w:rPr>
            </w:pPr>
          </w:p>
        </w:tc>
        <w:tc>
          <w:tcPr>
            <w:tcW w:w="606" w:type="pct"/>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3</w:t>
            </w:r>
          </w:p>
        </w:tc>
        <w:tc>
          <w:tcPr>
            <w:tcW w:w="507" w:type="pct"/>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差热扫描量热仪</w:t>
            </w:r>
          </w:p>
        </w:tc>
        <w:tc>
          <w:tcPr>
            <w:tcW w:w="651" w:type="pct"/>
            <w:gridSpan w:val="2"/>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■是□否</w:t>
            </w:r>
          </w:p>
        </w:tc>
        <w:tc>
          <w:tcPr>
            <w:tcW w:w="2425" w:type="pct"/>
            <w:gridSpan w:val="3"/>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数量</w:t>
            </w:r>
            <w:r>
              <w:rPr>
                <w:rFonts w:hint="eastAsia" w:ascii="黑体" w:hAnsi="黑体" w:eastAsia="黑体" w:cs="Times New Roman"/>
                <w:kern w:val="2"/>
                <w:sz w:val="24"/>
                <w:szCs w:val="24"/>
                <w:u w:val="single"/>
              </w:rPr>
              <w:t xml:space="preserve">  </w:t>
            </w:r>
            <w:r>
              <w:rPr>
                <w:rFonts w:ascii="黑体" w:hAnsi="黑体" w:eastAsia="黑体" w:cs="Times New Roman"/>
                <w:kern w:val="2"/>
                <w:sz w:val="24"/>
                <w:szCs w:val="24"/>
                <w:u w:val="single"/>
              </w:rPr>
              <w:t>1</w:t>
            </w:r>
            <w:r>
              <w:rPr>
                <w:rFonts w:hint="eastAsia" w:ascii="黑体" w:hAnsi="黑体" w:eastAsia="黑体" w:cs="Times New Roman"/>
                <w:kern w:val="2"/>
                <w:sz w:val="24"/>
                <w:szCs w:val="24"/>
                <w:u w:val="single"/>
              </w:rPr>
              <w:t xml:space="preserve"> </w:t>
            </w:r>
            <w:r>
              <w:rPr>
                <w:rFonts w:hint="eastAsia" w:ascii="黑体" w:hAnsi="黑体" w:eastAsia="黑体" w:cs="Times New Roman"/>
                <w:kern w:val="2"/>
                <w:sz w:val="24"/>
                <w:szCs w:val="24"/>
              </w:rPr>
              <w:t>型号</w:t>
            </w:r>
            <w:r>
              <w:rPr>
                <w:rFonts w:hint="eastAsia" w:ascii="黑体" w:hAnsi="黑体" w:eastAsia="黑体" w:cs="Times New Roman"/>
                <w:kern w:val="2"/>
                <w:sz w:val="24"/>
                <w:szCs w:val="24"/>
                <w:u w:val="single"/>
              </w:rPr>
              <w:t xml:space="preserve">     DSC    </w:t>
            </w:r>
            <w:r>
              <w:rPr>
                <w:rFonts w:hint="eastAsia" w:ascii="黑体" w:hAnsi="黑体" w:eastAsia="黑体" w:cs="Times New Roman"/>
                <w:kern w:val="2"/>
                <w:sz w:val="24"/>
                <w:szCs w:val="24"/>
              </w:rPr>
              <w:t>产地</w:t>
            </w:r>
            <w:r>
              <w:rPr>
                <w:rFonts w:hint="eastAsia" w:ascii="黑体" w:hAnsi="黑体" w:eastAsia="黑体" w:cs="Times New Roman"/>
                <w:kern w:val="2"/>
                <w:sz w:val="24"/>
                <w:szCs w:val="24"/>
                <w:u w:val="single"/>
              </w:rPr>
              <w:t xml:space="preserve">  法国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11" w:type="pct"/>
            <w:vMerge w:val="continue"/>
            <w:vAlign w:val="center"/>
          </w:tcPr>
          <w:p>
            <w:pPr>
              <w:widowControl w:val="0"/>
              <w:adjustRightInd/>
              <w:snapToGrid/>
              <w:spacing w:line="500" w:lineRule="exact"/>
              <w:jc w:val="center"/>
              <w:rPr>
                <w:rFonts w:ascii="黑体" w:hAnsi="黑体" w:eastAsia="黑体" w:cs="Times New Roman"/>
                <w:sz w:val="24"/>
                <w:szCs w:val="24"/>
              </w:rPr>
            </w:pPr>
          </w:p>
        </w:tc>
        <w:tc>
          <w:tcPr>
            <w:tcW w:w="606" w:type="pct"/>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4</w:t>
            </w:r>
          </w:p>
        </w:tc>
        <w:tc>
          <w:tcPr>
            <w:tcW w:w="507" w:type="pct"/>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热稳定性筛选量热仪</w:t>
            </w:r>
          </w:p>
        </w:tc>
        <w:tc>
          <w:tcPr>
            <w:tcW w:w="651" w:type="pct"/>
            <w:gridSpan w:val="2"/>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■是□否</w:t>
            </w:r>
          </w:p>
        </w:tc>
        <w:tc>
          <w:tcPr>
            <w:tcW w:w="2425" w:type="pct"/>
            <w:gridSpan w:val="3"/>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数量</w:t>
            </w:r>
            <w:r>
              <w:rPr>
                <w:rFonts w:hint="eastAsia" w:ascii="黑体" w:hAnsi="黑体" w:eastAsia="黑体" w:cs="Times New Roman"/>
                <w:kern w:val="2"/>
                <w:sz w:val="24"/>
                <w:szCs w:val="24"/>
                <w:u w:val="single"/>
              </w:rPr>
              <w:t xml:space="preserve">  </w:t>
            </w:r>
            <w:r>
              <w:rPr>
                <w:rFonts w:ascii="黑体" w:hAnsi="黑体" w:eastAsia="黑体" w:cs="Times New Roman"/>
                <w:kern w:val="2"/>
                <w:sz w:val="24"/>
                <w:szCs w:val="24"/>
                <w:u w:val="single"/>
              </w:rPr>
              <w:t>1</w:t>
            </w:r>
            <w:r>
              <w:rPr>
                <w:rFonts w:hint="eastAsia" w:ascii="黑体" w:hAnsi="黑体" w:eastAsia="黑体" w:cs="Times New Roman"/>
                <w:kern w:val="2"/>
                <w:sz w:val="24"/>
                <w:szCs w:val="24"/>
                <w:u w:val="single"/>
              </w:rPr>
              <w:t xml:space="preserve"> </w:t>
            </w:r>
            <w:r>
              <w:rPr>
                <w:rFonts w:hint="eastAsia" w:ascii="黑体" w:hAnsi="黑体" w:eastAsia="黑体" w:cs="Times New Roman"/>
                <w:kern w:val="2"/>
                <w:sz w:val="24"/>
                <w:szCs w:val="24"/>
              </w:rPr>
              <w:t>型号</w:t>
            </w:r>
            <w:r>
              <w:rPr>
                <w:rFonts w:hint="eastAsia" w:ascii="黑体" w:hAnsi="黑体" w:eastAsia="黑体" w:cs="Times New Roman"/>
                <w:kern w:val="2"/>
                <w:sz w:val="24"/>
                <w:szCs w:val="24"/>
                <w:u w:val="single"/>
              </w:rPr>
              <w:t xml:space="preserve">     RSC-</w:t>
            </w:r>
            <w:r>
              <w:rPr>
                <w:rFonts w:ascii="黑体" w:hAnsi="黑体" w:eastAsia="黑体" w:cs="Times New Roman"/>
                <w:kern w:val="2"/>
                <w:sz w:val="24"/>
                <w:szCs w:val="24"/>
                <w:u w:val="single"/>
              </w:rPr>
              <w:t>400</w:t>
            </w:r>
            <w:r>
              <w:rPr>
                <w:rFonts w:hint="eastAsia" w:ascii="黑体" w:hAnsi="黑体" w:eastAsia="黑体" w:cs="Times New Roman"/>
                <w:kern w:val="2"/>
                <w:sz w:val="24"/>
                <w:szCs w:val="24"/>
                <w:u w:val="single"/>
              </w:rPr>
              <w:t xml:space="preserve">A  </w:t>
            </w:r>
            <w:r>
              <w:rPr>
                <w:rFonts w:hint="eastAsia" w:ascii="黑体" w:hAnsi="黑体" w:eastAsia="黑体" w:cs="Times New Roman"/>
                <w:kern w:val="2"/>
                <w:sz w:val="24"/>
                <w:szCs w:val="24"/>
              </w:rPr>
              <w:t>产地</w:t>
            </w:r>
            <w:r>
              <w:rPr>
                <w:rFonts w:hint="eastAsia" w:ascii="黑体" w:hAnsi="黑体" w:eastAsia="黑体" w:cs="Times New Roman"/>
                <w:kern w:val="2"/>
                <w:sz w:val="24"/>
                <w:szCs w:val="24"/>
                <w:u w:val="single"/>
              </w:rPr>
              <w:t xml:space="preserve"> 浙江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11" w:type="pct"/>
            <w:vMerge w:val="continue"/>
            <w:vAlign w:val="center"/>
          </w:tcPr>
          <w:p>
            <w:pPr>
              <w:widowControl w:val="0"/>
              <w:adjustRightInd/>
              <w:snapToGrid/>
              <w:spacing w:line="500" w:lineRule="exact"/>
              <w:jc w:val="center"/>
              <w:rPr>
                <w:rFonts w:ascii="黑体" w:hAnsi="黑体" w:eastAsia="黑体" w:cs="Times New Roman"/>
                <w:sz w:val="24"/>
                <w:szCs w:val="24"/>
              </w:rPr>
            </w:pPr>
          </w:p>
        </w:tc>
        <w:tc>
          <w:tcPr>
            <w:tcW w:w="606" w:type="pct"/>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5</w:t>
            </w:r>
          </w:p>
        </w:tc>
        <w:tc>
          <w:tcPr>
            <w:tcW w:w="507" w:type="pct"/>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绝热加速度量热仪</w:t>
            </w:r>
          </w:p>
        </w:tc>
        <w:tc>
          <w:tcPr>
            <w:tcW w:w="651" w:type="pct"/>
            <w:gridSpan w:val="2"/>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■是□否</w:t>
            </w:r>
          </w:p>
        </w:tc>
        <w:tc>
          <w:tcPr>
            <w:tcW w:w="2425" w:type="pct"/>
            <w:gridSpan w:val="3"/>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数量</w:t>
            </w:r>
            <w:r>
              <w:rPr>
                <w:rFonts w:hint="eastAsia" w:ascii="黑体" w:hAnsi="黑体" w:eastAsia="黑体" w:cs="Times New Roman"/>
                <w:kern w:val="2"/>
                <w:sz w:val="24"/>
                <w:szCs w:val="24"/>
                <w:u w:val="single"/>
              </w:rPr>
              <w:t xml:space="preserve">  </w:t>
            </w:r>
            <w:r>
              <w:rPr>
                <w:rFonts w:ascii="黑体" w:hAnsi="黑体" w:eastAsia="黑体" w:cs="Times New Roman"/>
                <w:kern w:val="2"/>
                <w:sz w:val="24"/>
                <w:szCs w:val="24"/>
                <w:u w:val="single"/>
              </w:rPr>
              <w:t>1</w:t>
            </w:r>
            <w:r>
              <w:rPr>
                <w:rFonts w:hint="eastAsia" w:ascii="黑体" w:hAnsi="黑体" w:eastAsia="黑体" w:cs="Times New Roman"/>
                <w:kern w:val="2"/>
                <w:sz w:val="24"/>
                <w:szCs w:val="24"/>
                <w:u w:val="single"/>
              </w:rPr>
              <w:t xml:space="preserve"> </w:t>
            </w:r>
            <w:r>
              <w:rPr>
                <w:rFonts w:hint="eastAsia" w:ascii="黑体" w:hAnsi="黑体" w:eastAsia="黑体" w:cs="Times New Roman"/>
                <w:kern w:val="2"/>
                <w:sz w:val="24"/>
                <w:szCs w:val="24"/>
              </w:rPr>
              <w:t>型号</w:t>
            </w:r>
            <w:r>
              <w:rPr>
                <w:rFonts w:hint="eastAsia" w:ascii="黑体" w:hAnsi="黑体" w:eastAsia="黑体" w:cs="Times New Roman"/>
                <w:kern w:val="2"/>
                <w:sz w:val="24"/>
                <w:szCs w:val="24"/>
                <w:u w:val="single"/>
              </w:rPr>
              <w:t xml:space="preserve">   TAC-</w:t>
            </w:r>
            <w:r>
              <w:rPr>
                <w:rFonts w:ascii="黑体" w:hAnsi="黑体" w:eastAsia="黑体" w:cs="Times New Roman"/>
                <w:kern w:val="2"/>
                <w:sz w:val="24"/>
                <w:szCs w:val="24"/>
                <w:u w:val="single"/>
              </w:rPr>
              <w:t>500</w:t>
            </w:r>
            <w:r>
              <w:rPr>
                <w:rFonts w:hint="eastAsia" w:ascii="黑体" w:hAnsi="黑体" w:eastAsia="黑体" w:cs="Times New Roman"/>
                <w:kern w:val="2"/>
                <w:sz w:val="24"/>
                <w:szCs w:val="24"/>
                <w:u w:val="single"/>
              </w:rPr>
              <w:t xml:space="preserve">A   </w:t>
            </w:r>
            <w:r>
              <w:rPr>
                <w:rFonts w:hint="eastAsia" w:ascii="黑体" w:hAnsi="黑体" w:eastAsia="黑体" w:cs="Times New Roman"/>
                <w:kern w:val="2"/>
                <w:sz w:val="24"/>
                <w:szCs w:val="24"/>
              </w:rPr>
              <w:t>产地</w:t>
            </w:r>
            <w:r>
              <w:rPr>
                <w:rFonts w:hint="eastAsia" w:ascii="黑体" w:hAnsi="黑体" w:eastAsia="黑体" w:cs="Times New Roman"/>
                <w:kern w:val="2"/>
                <w:sz w:val="24"/>
                <w:szCs w:val="24"/>
                <w:u w:val="single"/>
              </w:rPr>
              <w:t xml:space="preserve"> 浙江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11" w:type="pct"/>
            <w:vMerge w:val="continue"/>
            <w:vAlign w:val="center"/>
          </w:tcPr>
          <w:p>
            <w:pPr>
              <w:widowControl w:val="0"/>
              <w:adjustRightInd/>
              <w:snapToGrid/>
              <w:spacing w:line="500" w:lineRule="exact"/>
              <w:jc w:val="center"/>
              <w:rPr>
                <w:rFonts w:ascii="黑体" w:hAnsi="黑体" w:eastAsia="黑体" w:cs="Times New Roman"/>
                <w:sz w:val="24"/>
                <w:szCs w:val="24"/>
              </w:rPr>
            </w:pPr>
          </w:p>
        </w:tc>
        <w:tc>
          <w:tcPr>
            <w:tcW w:w="606" w:type="pct"/>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6</w:t>
            </w:r>
          </w:p>
        </w:tc>
        <w:tc>
          <w:tcPr>
            <w:tcW w:w="507" w:type="pct"/>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高性能绝热加速度量热仪</w:t>
            </w:r>
          </w:p>
        </w:tc>
        <w:tc>
          <w:tcPr>
            <w:tcW w:w="651" w:type="pct"/>
            <w:gridSpan w:val="2"/>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□是□否</w:t>
            </w:r>
          </w:p>
        </w:tc>
        <w:tc>
          <w:tcPr>
            <w:tcW w:w="2425" w:type="pct"/>
            <w:gridSpan w:val="3"/>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数量</w:t>
            </w:r>
            <w:r>
              <w:rPr>
                <w:rFonts w:hint="eastAsia" w:ascii="黑体" w:hAnsi="黑体" w:eastAsia="黑体" w:cs="Times New Roman"/>
                <w:kern w:val="2"/>
                <w:sz w:val="24"/>
                <w:szCs w:val="24"/>
                <w:u w:val="single"/>
              </w:rPr>
              <w:t xml:space="preserve">   </w:t>
            </w:r>
            <w:r>
              <w:rPr>
                <w:rFonts w:hint="eastAsia" w:ascii="黑体" w:hAnsi="黑体" w:eastAsia="黑体" w:cs="Times New Roman"/>
                <w:kern w:val="2"/>
                <w:sz w:val="24"/>
                <w:szCs w:val="24"/>
              </w:rPr>
              <w:t>型号</w:t>
            </w:r>
            <w:r>
              <w:rPr>
                <w:rFonts w:hint="eastAsia" w:ascii="黑体" w:hAnsi="黑体" w:eastAsia="黑体" w:cs="Times New Roman"/>
                <w:kern w:val="2"/>
                <w:sz w:val="24"/>
                <w:szCs w:val="24"/>
                <w:u w:val="single"/>
              </w:rPr>
              <w:t xml:space="preserve">           </w:t>
            </w:r>
            <w:r>
              <w:rPr>
                <w:rFonts w:hint="eastAsia" w:ascii="黑体" w:hAnsi="黑体" w:eastAsia="黑体" w:cs="Times New Roman"/>
                <w:kern w:val="2"/>
                <w:sz w:val="24"/>
                <w:szCs w:val="24"/>
              </w:rPr>
              <w:t>产地</w:t>
            </w:r>
            <w:r>
              <w:rPr>
                <w:rFonts w:hint="eastAsia" w:ascii="黑体" w:hAnsi="黑体" w:eastAsia="黑体" w:cs="Times New Roman"/>
                <w:kern w:val="2"/>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11" w:type="pct"/>
            <w:vMerge w:val="continue"/>
            <w:vAlign w:val="center"/>
          </w:tcPr>
          <w:p>
            <w:pPr>
              <w:widowControl w:val="0"/>
              <w:adjustRightInd/>
              <w:snapToGrid/>
              <w:spacing w:line="500" w:lineRule="exact"/>
              <w:jc w:val="center"/>
              <w:rPr>
                <w:rFonts w:ascii="黑体" w:hAnsi="黑体" w:eastAsia="黑体" w:cs="Times New Roman"/>
                <w:sz w:val="24"/>
                <w:szCs w:val="24"/>
              </w:rPr>
            </w:pPr>
          </w:p>
        </w:tc>
        <w:tc>
          <w:tcPr>
            <w:tcW w:w="606" w:type="pct"/>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7</w:t>
            </w:r>
          </w:p>
        </w:tc>
        <w:tc>
          <w:tcPr>
            <w:tcW w:w="507" w:type="pct"/>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微量热仪</w:t>
            </w:r>
          </w:p>
        </w:tc>
        <w:tc>
          <w:tcPr>
            <w:tcW w:w="651" w:type="pct"/>
            <w:gridSpan w:val="2"/>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■是□否</w:t>
            </w:r>
          </w:p>
        </w:tc>
        <w:tc>
          <w:tcPr>
            <w:tcW w:w="2425" w:type="pct"/>
            <w:gridSpan w:val="3"/>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数量</w:t>
            </w:r>
            <w:r>
              <w:rPr>
                <w:rFonts w:hint="eastAsia" w:ascii="黑体" w:hAnsi="黑体" w:eastAsia="黑体" w:cs="Times New Roman"/>
                <w:kern w:val="2"/>
                <w:sz w:val="24"/>
                <w:szCs w:val="24"/>
                <w:u w:val="single"/>
              </w:rPr>
              <w:t xml:space="preserve"> </w:t>
            </w:r>
            <w:r>
              <w:rPr>
                <w:rFonts w:ascii="黑体" w:hAnsi="黑体" w:eastAsia="黑体" w:cs="Times New Roman"/>
                <w:kern w:val="2"/>
                <w:sz w:val="24"/>
                <w:szCs w:val="24"/>
                <w:u w:val="single"/>
              </w:rPr>
              <w:t>1</w:t>
            </w:r>
            <w:r>
              <w:rPr>
                <w:rFonts w:hint="eastAsia" w:ascii="黑体" w:hAnsi="黑体" w:eastAsia="黑体" w:cs="Times New Roman"/>
                <w:kern w:val="2"/>
                <w:sz w:val="24"/>
                <w:szCs w:val="24"/>
                <w:u w:val="single"/>
              </w:rPr>
              <w:t xml:space="preserve">  </w:t>
            </w:r>
            <w:r>
              <w:rPr>
                <w:rFonts w:hint="eastAsia" w:ascii="黑体" w:hAnsi="黑体" w:eastAsia="黑体" w:cs="Times New Roman"/>
                <w:kern w:val="2"/>
                <w:sz w:val="24"/>
                <w:szCs w:val="24"/>
              </w:rPr>
              <w:t>型号</w:t>
            </w:r>
            <w:r>
              <w:rPr>
                <w:rFonts w:hint="eastAsia" w:ascii="黑体" w:hAnsi="黑体" w:eastAsia="黑体" w:cs="Times New Roman"/>
                <w:kern w:val="2"/>
                <w:sz w:val="24"/>
                <w:szCs w:val="24"/>
                <w:u w:val="single"/>
              </w:rPr>
              <w:t xml:space="preserve">     C80   </w:t>
            </w:r>
            <w:r>
              <w:rPr>
                <w:rFonts w:hint="eastAsia" w:ascii="黑体" w:hAnsi="黑体" w:eastAsia="黑体" w:cs="Times New Roman"/>
                <w:kern w:val="2"/>
                <w:sz w:val="24"/>
                <w:szCs w:val="24"/>
              </w:rPr>
              <w:t>产地</w:t>
            </w:r>
            <w:r>
              <w:rPr>
                <w:rFonts w:hint="eastAsia" w:ascii="黑体" w:hAnsi="黑体" w:eastAsia="黑体" w:cs="Times New Roman"/>
                <w:kern w:val="2"/>
                <w:sz w:val="24"/>
                <w:szCs w:val="24"/>
                <w:u w:val="single"/>
              </w:rPr>
              <w:t xml:space="preserve">  法国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11" w:type="pct"/>
            <w:vMerge w:val="continue"/>
            <w:vAlign w:val="center"/>
          </w:tcPr>
          <w:p>
            <w:pPr>
              <w:widowControl w:val="0"/>
              <w:adjustRightInd/>
              <w:snapToGrid/>
              <w:spacing w:line="500" w:lineRule="exact"/>
              <w:jc w:val="center"/>
              <w:rPr>
                <w:rFonts w:ascii="黑体" w:hAnsi="黑体" w:eastAsia="黑体" w:cs="Times New Roman"/>
                <w:sz w:val="24"/>
                <w:szCs w:val="24"/>
              </w:rPr>
            </w:pPr>
          </w:p>
        </w:tc>
        <w:tc>
          <w:tcPr>
            <w:tcW w:w="606" w:type="pct"/>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8</w:t>
            </w:r>
          </w:p>
        </w:tc>
        <w:tc>
          <w:tcPr>
            <w:tcW w:w="507" w:type="pct"/>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常压反应量热仪</w:t>
            </w:r>
          </w:p>
        </w:tc>
        <w:tc>
          <w:tcPr>
            <w:tcW w:w="651" w:type="pct"/>
            <w:gridSpan w:val="2"/>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■是□否</w:t>
            </w:r>
          </w:p>
        </w:tc>
        <w:tc>
          <w:tcPr>
            <w:tcW w:w="2425" w:type="pct"/>
            <w:gridSpan w:val="3"/>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数量</w:t>
            </w:r>
            <w:r>
              <w:rPr>
                <w:rFonts w:hint="eastAsia" w:ascii="黑体" w:hAnsi="黑体" w:eastAsia="黑体" w:cs="Times New Roman"/>
                <w:kern w:val="2"/>
                <w:sz w:val="24"/>
                <w:szCs w:val="24"/>
                <w:u w:val="single"/>
              </w:rPr>
              <w:t xml:space="preserve">  </w:t>
            </w:r>
            <w:r>
              <w:rPr>
                <w:rFonts w:ascii="黑体" w:hAnsi="黑体" w:eastAsia="黑体" w:cs="Times New Roman"/>
                <w:kern w:val="2"/>
                <w:sz w:val="24"/>
                <w:szCs w:val="24"/>
                <w:u w:val="single"/>
              </w:rPr>
              <w:t>1</w:t>
            </w:r>
            <w:r>
              <w:rPr>
                <w:rFonts w:hint="eastAsia" w:ascii="黑体" w:hAnsi="黑体" w:eastAsia="黑体" w:cs="Times New Roman"/>
                <w:kern w:val="2"/>
                <w:sz w:val="24"/>
                <w:szCs w:val="24"/>
                <w:u w:val="single"/>
              </w:rPr>
              <w:t xml:space="preserve"> </w:t>
            </w:r>
            <w:r>
              <w:rPr>
                <w:rFonts w:hint="eastAsia" w:ascii="黑体" w:hAnsi="黑体" w:eastAsia="黑体" w:cs="Times New Roman"/>
                <w:kern w:val="2"/>
                <w:sz w:val="24"/>
                <w:szCs w:val="24"/>
              </w:rPr>
              <w:t>型号</w:t>
            </w:r>
            <w:r>
              <w:rPr>
                <w:rFonts w:hint="eastAsia" w:ascii="黑体" w:hAnsi="黑体" w:eastAsia="黑体" w:cs="Times New Roman"/>
                <w:kern w:val="2"/>
                <w:sz w:val="24"/>
                <w:szCs w:val="24"/>
                <w:u w:val="single"/>
              </w:rPr>
              <w:t xml:space="preserve">           </w:t>
            </w:r>
            <w:r>
              <w:rPr>
                <w:rFonts w:hint="eastAsia" w:ascii="黑体" w:hAnsi="黑体" w:eastAsia="黑体" w:cs="Times New Roman"/>
                <w:kern w:val="2"/>
                <w:sz w:val="24"/>
                <w:szCs w:val="24"/>
              </w:rPr>
              <w:t>产地</w:t>
            </w:r>
            <w:r>
              <w:rPr>
                <w:rFonts w:hint="eastAsia" w:ascii="黑体" w:hAnsi="黑体" w:eastAsia="黑体" w:cs="Times New Roman"/>
                <w:kern w:val="2"/>
                <w:sz w:val="24"/>
                <w:szCs w:val="24"/>
                <w:u w:val="single"/>
              </w:rPr>
              <w:t xml:space="preserve">  烟台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11" w:type="pct"/>
            <w:vMerge w:val="continue"/>
            <w:vAlign w:val="center"/>
          </w:tcPr>
          <w:p>
            <w:pPr>
              <w:widowControl w:val="0"/>
              <w:adjustRightInd/>
              <w:snapToGrid/>
              <w:spacing w:line="500" w:lineRule="exact"/>
              <w:jc w:val="center"/>
              <w:rPr>
                <w:rFonts w:ascii="黑体" w:hAnsi="黑体" w:eastAsia="黑体" w:cs="Times New Roman"/>
                <w:sz w:val="24"/>
                <w:szCs w:val="24"/>
              </w:rPr>
            </w:pPr>
          </w:p>
        </w:tc>
        <w:tc>
          <w:tcPr>
            <w:tcW w:w="606" w:type="pct"/>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9</w:t>
            </w:r>
          </w:p>
        </w:tc>
        <w:tc>
          <w:tcPr>
            <w:tcW w:w="507" w:type="pct"/>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高压反应量热仪</w:t>
            </w:r>
          </w:p>
        </w:tc>
        <w:tc>
          <w:tcPr>
            <w:tcW w:w="651" w:type="pct"/>
            <w:gridSpan w:val="2"/>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■是□否</w:t>
            </w:r>
          </w:p>
        </w:tc>
        <w:tc>
          <w:tcPr>
            <w:tcW w:w="2425" w:type="pct"/>
            <w:gridSpan w:val="3"/>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数量</w:t>
            </w:r>
            <w:r>
              <w:rPr>
                <w:rFonts w:hint="eastAsia" w:ascii="黑体" w:hAnsi="黑体" w:eastAsia="黑体" w:cs="Times New Roman"/>
                <w:kern w:val="2"/>
                <w:sz w:val="24"/>
                <w:szCs w:val="24"/>
                <w:u w:val="single"/>
              </w:rPr>
              <w:t xml:space="preserve">  </w:t>
            </w:r>
            <w:r>
              <w:rPr>
                <w:rFonts w:ascii="黑体" w:hAnsi="黑体" w:eastAsia="黑体" w:cs="Times New Roman"/>
                <w:kern w:val="2"/>
                <w:sz w:val="24"/>
                <w:szCs w:val="24"/>
                <w:u w:val="single"/>
              </w:rPr>
              <w:t>2</w:t>
            </w:r>
            <w:r>
              <w:rPr>
                <w:rFonts w:hint="eastAsia" w:ascii="黑体" w:hAnsi="黑体" w:eastAsia="黑体" w:cs="Times New Roman"/>
                <w:kern w:val="2"/>
                <w:sz w:val="24"/>
                <w:szCs w:val="24"/>
                <w:u w:val="single"/>
              </w:rPr>
              <w:t xml:space="preserve"> </w:t>
            </w:r>
            <w:r>
              <w:rPr>
                <w:rFonts w:hint="eastAsia" w:ascii="黑体" w:hAnsi="黑体" w:eastAsia="黑体" w:cs="Times New Roman"/>
                <w:kern w:val="2"/>
                <w:sz w:val="24"/>
                <w:szCs w:val="24"/>
              </w:rPr>
              <w:t>型号</w:t>
            </w:r>
            <w:r>
              <w:rPr>
                <w:rFonts w:hint="eastAsia" w:ascii="黑体" w:hAnsi="黑体" w:eastAsia="黑体" w:cs="Times New Roman"/>
                <w:kern w:val="2"/>
                <w:sz w:val="24"/>
                <w:szCs w:val="24"/>
                <w:u w:val="single"/>
              </w:rPr>
              <w:t xml:space="preserve">           </w:t>
            </w:r>
            <w:r>
              <w:rPr>
                <w:rFonts w:hint="eastAsia" w:ascii="黑体" w:hAnsi="黑体" w:eastAsia="黑体" w:cs="Times New Roman"/>
                <w:kern w:val="2"/>
                <w:sz w:val="24"/>
                <w:szCs w:val="24"/>
              </w:rPr>
              <w:t>产地</w:t>
            </w:r>
            <w:r>
              <w:rPr>
                <w:rFonts w:hint="eastAsia" w:ascii="黑体" w:hAnsi="黑体" w:eastAsia="黑体" w:cs="Times New Roman"/>
                <w:kern w:val="2"/>
                <w:sz w:val="24"/>
                <w:szCs w:val="24"/>
                <w:u w:val="single"/>
              </w:rPr>
              <w:t xml:space="preserve">  烟台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11" w:type="pct"/>
            <w:vMerge w:val="continue"/>
            <w:vAlign w:val="center"/>
          </w:tcPr>
          <w:p>
            <w:pPr>
              <w:widowControl w:val="0"/>
              <w:adjustRightInd/>
              <w:snapToGrid/>
              <w:spacing w:line="500" w:lineRule="exact"/>
              <w:jc w:val="center"/>
              <w:rPr>
                <w:rFonts w:ascii="黑体" w:hAnsi="黑体" w:eastAsia="黑体" w:cs="Times New Roman"/>
                <w:sz w:val="24"/>
                <w:szCs w:val="24"/>
              </w:rPr>
            </w:pPr>
          </w:p>
        </w:tc>
        <w:tc>
          <w:tcPr>
            <w:tcW w:w="606" w:type="pct"/>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10</w:t>
            </w:r>
          </w:p>
        </w:tc>
        <w:tc>
          <w:tcPr>
            <w:tcW w:w="507" w:type="pct"/>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最小点火能测试仪</w:t>
            </w:r>
          </w:p>
        </w:tc>
        <w:tc>
          <w:tcPr>
            <w:tcW w:w="651" w:type="pct"/>
            <w:gridSpan w:val="2"/>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□是□否</w:t>
            </w:r>
          </w:p>
        </w:tc>
        <w:tc>
          <w:tcPr>
            <w:tcW w:w="2425" w:type="pct"/>
            <w:gridSpan w:val="3"/>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数量</w:t>
            </w:r>
            <w:r>
              <w:rPr>
                <w:rFonts w:hint="eastAsia" w:ascii="黑体" w:hAnsi="黑体" w:eastAsia="黑体" w:cs="Times New Roman"/>
                <w:kern w:val="2"/>
                <w:sz w:val="24"/>
                <w:szCs w:val="24"/>
                <w:u w:val="single"/>
              </w:rPr>
              <w:t xml:space="preserve">   </w:t>
            </w:r>
            <w:r>
              <w:rPr>
                <w:rFonts w:hint="eastAsia" w:ascii="黑体" w:hAnsi="黑体" w:eastAsia="黑体" w:cs="Times New Roman"/>
                <w:kern w:val="2"/>
                <w:sz w:val="24"/>
                <w:szCs w:val="24"/>
              </w:rPr>
              <w:t>型号</w:t>
            </w:r>
            <w:r>
              <w:rPr>
                <w:rFonts w:hint="eastAsia" w:ascii="黑体" w:hAnsi="黑体" w:eastAsia="黑体" w:cs="Times New Roman"/>
                <w:kern w:val="2"/>
                <w:sz w:val="24"/>
                <w:szCs w:val="24"/>
                <w:u w:val="single"/>
              </w:rPr>
              <w:t xml:space="preserve">           </w:t>
            </w:r>
            <w:r>
              <w:rPr>
                <w:rFonts w:hint="eastAsia" w:ascii="黑体" w:hAnsi="黑体" w:eastAsia="黑体" w:cs="Times New Roman"/>
                <w:kern w:val="2"/>
                <w:sz w:val="24"/>
                <w:szCs w:val="24"/>
              </w:rPr>
              <w:t>产地</w:t>
            </w:r>
            <w:r>
              <w:rPr>
                <w:rFonts w:hint="eastAsia" w:ascii="黑体" w:hAnsi="黑体" w:eastAsia="黑体" w:cs="Times New Roman"/>
                <w:kern w:val="2"/>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1" w:hRule="atLeast"/>
        </w:trPr>
        <w:tc>
          <w:tcPr>
            <w:tcW w:w="811" w:type="pct"/>
            <w:vMerge w:val="continue"/>
            <w:vAlign w:val="center"/>
          </w:tcPr>
          <w:p>
            <w:pPr>
              <w:widowControl w:val="0"/>
              <w:adjustRightInd/>
              <w:snapToGrid/>
              <w:spacing w:line="500" w:lineRule="exact"/>
              <w:jc w:val="center"/>
              <w:rPr>
                <w:rFonts w:ascii="黑体" w:hAnsi="黑体" w:eastAsia="黑体" w:cs="Times New Roman"/>
                <w:sz w:val="24"/>
                <w:szCs w:val="24"/>
              </w:rPr>
            </w:pPr>
          </w:p>
        </w:tc>
        <w:tc>
          <w:tcPr>
            <w:tcW w:w="606" w:type="pct"/>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11</w:t>
            </w:r>
          </w:p>
        </w:tc>
        <w:tc>
          <w:tcPr>
            <w:tcW w:w="507" w:type="pct"/>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水分测试仪</w:t>
            </w:r>
          </w:p>
        </w:tc>
        <w:tc>
          <w:tcPr>
            <w:tcW w:w="651" w:type="pct"/>
            <w:gridSpan w:val="2"/>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□是□否</w:t>
            </w:r>
          </w:p>
        </w:tc>
        <w:tc>
          <w:tcPr>
            <w:tcW w:w="2425" w:type="pct"/>
            <w:gridSpan w:val="3"/>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数量</w:t>
            </w:r>
            <w:r>
              <w:rPr>
                <w:rFonts w:hint="eastAsia" w:ascii="黑体" w:hAnsi="黑体" w:eastAsia="黑体" w:cs="Times New Roman"/>
                <w:kern w:val="2"/>
                <w:sz w:val="24"/>
                <w:szCs w:val="24"/>
                <w:u w:val="single"/>
              </w:rPr>
              <w:t xml:space="preserve">   </w:t>
            </w:r>
            <w:r>
              <w:rPr>
                <w:rFonts w:hint="eastAsia" w:ascii="黑体" w:hAnsi="黑体" w:eastAsia="黑体" w:cs="Times New Roman"/>
                <w:kern w:val="2"/>
                <w:sz w:val="24"/>
                <w:szCs w:val="24"/>
              </w:rPr>
              <w:t>型号</w:t>
            </w:r>
            <w:r>
              <w:rPr>
                <w:rFonts w:hint="eastAsia" w:ascii="黑体" w:hAnsi="黑体" w:eastAsia="黑体" w:cs="Times New Roman"/>
                <w:kern w:val="2"/>
                <w:sz w:val="24"/>
                <w:szCs w:val="24"/>
                <w:u w:val="single"/>
              </w:rPr>
              <w:t xml:space="preserve">           </w:t>
            </w:r>
            <w:r>
              <w:rPr>
                <w:rFonts w:hint="eastAsia" w:ascii="黑体" w:hAnsi="黑体" w:eastAsia="黑体" w:cs="Times New Roman"/>
                <w:kern w:val="2"/>
                <w:sz w:val="24"/>
                <w:szCs w:val="24"/>
              </w:rPr>
              <w:t>产地</w:t>
            </w:r>
            <w:r>
              <w:rPr>
                <w:rFonts w:hint="eastAsia" w:ascii="黑体" w:hAnsi="黑体" w:eastAsia="黑体" w:cs="Times New Roman"/>
                <w:kern w:val="2"/>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6" w:hRule="atLeast"/>
        </w:trPr>
        <w:tc>
          <w:tcPr>
            <w:tcW w:w="811" w:type="pct"/>
            <w:vMerge w:val="continue"/>
            <w:vAlign w:val="center"/>
          </w:tcPr>
          <w:p>
            <w:pPr>
              <w:widowControl w:val="0"/>
              <w:adjustRightInd/>
              <w:snapToGrid/>
              <w:spacing w:line="500" w:lineRule="exact"/>
              <w:jc w:val="center"/>
              <w:rPr>
                <w:rFonts w:ascii="黑体" w:hAnsi="黑体" w:eastAsia="黑体" w:cs="Times New Roman"/>
                <w:sz w:val="24"/>
                <w:szCs w:val="24"/>
              </w:rPr>
            </w:pPr>
          </w:p>
        </w:tc>
        <w:tc>
          <w:tcPr>
            <w:tcW w:w="606" w:type="pct"/>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12</w:t>
            </w:r>
          </w:p>
        </w:tc>
        <w:tc>
          <w:tcPr>
            <w:tcW w:w="507" w:type="pct"/>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液相色谱仪</w:t>
            </w:r>
          </w:p>
        </w:tc>
        <w:tc>
          <w:tcPr>
            <w:tcW w:w="651" w:type="pct"/>
            <w:gridSpan w:val="2"/>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□是□否</w:t>
            </w:r>
          </w:p>
        </w:tc>
        <w:tc>
          <w:tcPr>
            <w:tcW w:w="2425" w:type="pct"/>
            <w:gridSpan w:val="3"/>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数量</w:t>
            </w:r>
            <w:r>
              <w:rPr>
                <w:rFonts w:hint="eastAsia" w:ascii="黑体" w:hAnsi="黑体" w:eastAsia="黑体" w:cs="Times New Roman"/>
                <w:kern w:val="2"/>
                <w:sz w:val="24"/>
                <w:szCs w:val="24"/>
                <w:u w:val="single"/>
              </w:rPr>
              <w:t xml:space="preserve">   </w:t>
            </w:r>
            <w:r>
              <w:rPr>
                <w:rFonts w:hint="eastAsia" w:ascii="黑体" w:hAnsi="黑体" w:eastAsia="黑体" w:cs="Times New Roman"/>
                <w:kern w:val="2"/>
                <w:sz w:val="24"/>
                <w:szCs w:val="24"/>
              </w:rPr>
              <w:t>型号</w:t>
            </w:r>
            <w:r>
              <w:rPr>
                <w:rFonts w:hint="eastAsia" w:ascii="黑体" w:hAnsi="黑体" w:eastAsia="黑体" w:cs="Times New Roman"/>
                <w:kern w:val="2"/>
                <w:sz w:val="24"/>
                <w:szCs w:val="24"/>
                <w:u w:val="single"/>
              </w:rPr>
              <w:t xml:space="preserve">           </w:t>
            </w:r>
            <w:r>
              <w:rPr>
                <w:rFonts w:hint="eastAsia" w:ascii="黑体" w:hAnsi="黑体" w:eastAsia="黑体" w:cs="Times New Roman"/>
                <w:kern w:val="2"/>
                <w:sz w:val="24"/>
                <w:szCs w:val="24"/>
              </w:rPr>
              <w:t>产地</w:t>
            </w:r>
            <w:r>
              <w:rPr>
                <w:rFonts w:hint="eastAsia" w:ascii="黑体" w:hAnsi="黑体" w:eastAsia="黑体" w:cs="Times New Roman"/>
                <w:kern w:val="2"/>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3" w:hRule="atLeast"/>
        </w:trPr>
        <w:tc>
          <w:tcPr>
            <w:tcW w:w="811" w:type="pct"/>
            <w:vMerge w:val="continue"/>
            <w:vAlign w:val="center"/>
          </w:tcPr>
          <w:p>
            <w:pPr>
              <w:widowControl w:val="0"/>
              <w:adjustRightInd/>
              <w:snapToGrid/>
              <w:spacing w:line="500" w:lineRule="exact"/>
              <w:jc w:val="center"/>
              <w:rPr>
                <w:rFonts w:ascii="黑体" w:hAnsi="黑体" w:eastAsia="黑体" w:cs="Times New Roman"/>
                <w:sz w:val="24"/>
                <w:szCs w:val="24"/>
              </w:rPr>
            </w:pPr>
          </w:p>
        </w:tc>
        <w:tc>
          <w:tcPr>
            <w:tcW w:w="606" w:type="pct"/>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13</w:t>
            </w:r>
          </w:p>
        </w:tc>
        <w:tc>
          <w:tcPr>
            <w:tcW w:w="507" w:type="pct"/>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气相色谱仪</w:t>
            </w:r>
          </w:p>
        </w:tc>
        <w:tc>
          <w:tcPr>
            <w:tcW w:w="651" w:type="pct"/>
            <w:gridSpan w:val="2"/>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■是□否</w:t>
            </w:r>
          </w:p>
        </w:tc>
        <w:tc>
          <w:tcPr>
            <w:tcW w:w="2425" w:type="pct"/>
            <w:gridSpan w:val="3"/>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kern w:val="2"/>
                <w:sz w:val="24"/>
                <w:szCs w:val="24"/>
              </w:rPr>
              <w:t>数量</w:t>
            </w:r>
            <w:r>
              <w:rPr>
                <w:rFonts w:hint="eastAsia" w:ascii="黑体" w:hAnsi="黑体" w:eastAsia="黑体" w:cs="Times New Roman"/>
                <w:kern w:val="2"/>
                <w:sz w:val="24"/>
                <w:szCs w:val="24"/>
                <w:u w:val="single"/>
              </w:rPr>
              <w:t xml:space="preserve"> </w:t>
            </w:r>
            <w:r>
              <w:rPr>
                <w:rFonts w:ascii="黑体" w:hAnsi="黑体" w:eastAsia="黑体" w:cs="Times New Roman"/>
                <w:kern w:val="2"/>
                <w:sz w:val="24"/>
                <w:szCs w:val="24"/>
                <w:u w:val="single"/>
              </w:rPr>
              <w:t xml:space="preserve"> 1</w:t>
            </w:r>
            <w:r>
              <w:rPr>
                <w:rFonts w:hint="eastAsia" w:ascii="黑体" w:hAnsi="黑体" w:eastAsia="黑体" w:cs="Times New Roman"/>
                <w:kern w:val="2"/>
                <w:sz w:val="24"/>
                <w:szCs w:val="24"/>
                <w:u w:val="single"/>
              </w:rPr>
              <w:t xml:space="preserve">  </w:t>
            </w:r>
            <w:r>
              <w:rPr>
                <w:rFonts w:hint="eastAsia" w:ascii="黑体" w:hAnsi="黑体" w:eastAsia="黑体" w:cs="Times New Roman"/>
                <w:kern w:val="2"/>
                <w:sz w:val="24"/>
                <w:szCs w:val="24"/>
              </w:rPr>
              <w:t>型号</w:t>
            </w:r>
            <w:r>
              <w:rPr>
                <w:rFonts w:hint="eastAsia" w:ascii="黑体" w:hAnsi="黑体" w:eastAsia="黑体" w:cs="Times New Roman"/>
                <w:kern w:val="2"/>
                <w:sz w:val="24"/>
                <w:szCs w:val="24"/>
                <w:u w:val="single"/>
              </w:rPr>
              <w:t xml:space="preserve">  GC-</w:t>
            </w:r>
            <w:r>
              <w:rPr>
                <w:rFonts w:ascii="黑体" w:hAnsi="黑体" w:eastAsia="黑体" w:cs="Times New Roman"/>
                <w:kern w:val="2"/>
                <w:sz w:val="24"/>
                <w:szCs w:val="24"/>
                <w:u w:val="single"/>
              </w:rPr>
              <w:t>2014</w:t>
            </w:r>
            <w:r>
              <w:rPr>
                <w:rFonts w:hint="eastAsia" w:ascii="黑体" w:hAnsi="黑体" w:eastAsia="黑体" w:cs="Times New Roman"/>
                <w:kern w:val="2"/>
                <w:sz w:val="24"/>
                <w:szCs w:val="24"/>
                <w:u w:val="single"/>
              </w:rPr>
              <w:t xml:space="preserve">C  </w:t>
            </w:r>
            <w:r>
              <w:rPr>
                <w:rFonts w:hint="eastAsia" w:ascii="黑体" w:hAnsi="黑体" w:eastAsia="黑体" w:cs="Times New Roman"/>
                <w:kern w:val="2"/>
                <w:sz w:val="24"/>
                <w:szCs w:val="24"/>
              </w:rPr>
              <w:t>产地</w:t>
            </w:r>
            <w:r>
              <w:rPr>
                <w:rFonts w:hint="eastAsia" w:ascii="黑体" w:hAnsi="黑体" w:eastAsia="黑体" w:cs="Times New Roman"/>
                <w:kern w:val="2"/>
                <w:sz w:val="24"/>
                <w:szCs w:val="24"/>
                <w:u w:val="single"/>
              </w:rPr>
              <w:t xml:space="preserve">  日本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12" w:hRule="atLeast"/>
        </w:trPr>
        <w:tc>
          <w:tcPr>
            <w:tcW w:w="811" w:type="pct"/>
            <w:vAlign w:val="center"/>
          </w:tcPr>
          <w:p>
            <w:pPr>
              <w:widowControl w:val="0"/>
              <w:adjustRightInd/>
              <w:snapToGrid/>
              <w:spacing w:line="500" w:lineRule="exact"/>
              <w:jc w:val="center"/>
              <w:rPr>
                <w:rFonts w:ascii="黑体" w:hAnsi="黑体" w:eastAsia="黑体" w:cs="Times New Roman"/>
                <w:kern w:val="2"/>
                <w:sz w:val="24"/>
                <w:szCs w:val="24"/>
              </w:rPr>
            </w:pPr>
            <w:r>
              <w:rPr>
                <w:rFonts w:hint="eastAsia" w:ascii="黑体" w:hAnsi="黑体" w:eastAsia="黑体" w:cs="Times New Roman"/>
                <w:sz w:val="24"/>
                <w:szCs w:val="24"/>
              </w:rPr>
              <w:t>其他优势说明</w:t>
            </w:r>
          </w:p>
        </w:tc>
        <w:tc>
          <w:tcPr>
            <w:tcW w:w="4189" w:type="pct"/>
            <w:gridSpan w:val="7"/>
            <w:vAlign w:val="center"/>
          </w:tcPr>
          <w:p>
            <w:pPr>
              <w:widowControl w:val="0"/>
              <w:adjustRightInd/>
              <w:snapToGrid/>
              <w:spacing w:line="500" w:lineRule="exact"/>
              <w:rPr>
                <w:rFonts w:ascii="Courier New" w:hAnsi="Courier New" w:eastAsia="黑体" w:cs="Courier New"/>
                <w:sz w:val="24"/>
                <w:szCs w:val="24"/>
              </w:rPr>
            </w:pPr>
            <w:r>
              <w:rPr>
                <w:rFonts w:hint="eastAsia" w:ascii="黑体" w:hAnsi="黑体" w:eastAsia="黑体" w:cs="Times New Roman"/>
                <w:sz w:val="24"/>
                <w:szCs w:val="24"/>
              </w:rPr>
              <w:t>1、谢传</w:t>
            </w:r>
            <w:r>
              <w:rPr>
                <w:rFonts w:hint="eastAsia" w:ascii="Courier New" w:hAnsi="Courier New" w:eastAsia="黑体" w:cs="Courier New"/>
                <w:sz w:val="24"/>
                <w:szCs w:val="24"/>
              </w:rPr>
              <w:t>欣教授在化工工艺安全方面有丰富的工作经验，更能从企业本身出发对工艺安全进行更深层次的指导。</w:t>
            </w:r>
          </w:p>
          <w:p>
            <w:pPr>
              <w:widowControl w:val="0"/>
              <w:adjustRightInd/>
              <w:snapToGrid/>
              <w:spacing w:line="500" w:lineRule="exact"/>
              <w:rPr>
                <w:rFonts w:ascii="黑体" w:hAnsi="黑体" w:eastAsia="黑体" w:cs="Times New Roman"/>
                <w:sz w:val="24"/>
                <w:szCs w:val="24"/>
              </w:rPr>
            </w:pPr>
            <w:r>
              <w:rPr>
                <w:rFonts w:hint="eastAsia" w:ascii="黑体" w:hAnsi="黑体" w:eastAsia="黑体" w:cs="Times New Roman"/>
                <w:sz w:val="24"/>
                <w:szCs w:val="24"/>
              </w:rPr>
              <w:t>2、对于具有不可运输性的工艺，英塞公司从客户角度出发，特开设到厂检测服务，更好地满足了客户的需求。</w:t>
            </w:r>
          </w:p>
        </w:tc>
      </w:tr>
    </w:tbl>
    <w:p/>
    <w:sectPr>
      <w:footerReference r:id="rId5" w:type="default"/>
      <w:footerReference r:id="rId6" w:type="even"/>
      <w:pgSz w:w="11906" w:h="16838"/>
      <w:pgMar w:top="1440" w:right="1134" w:bottom="1440" w:left="1134" w:header="709" w:footer="709" w:gutter="0"/>
      <w:pgNumType w:fmt="numberInDash"/>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MS Mincho">
    <w:altName w:val="Yu Gothic UI"/>
    <w:panose1 w:val="02020609040205080304"/>
    <w:charset w:val="80"/>
    <w:family w:val="modern"/>
    <w:pitch w:val="default"/>
    <w:sig w:usb0="00000000" w:usb1="00000000" w:usb2="00000012" w:usb3="00000000" w:csb0="0002009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03430779"/>
      <w:docPartObj>
        <w:docPartGallery w:val="autotext"/>
      </w:docPartObj>
    </w:sdtPr>
    <w:sdtContent>
      <w:p>
        <w:pPr>
          <w:pStyle w:val="5"/>
          <w:jc w:val="right"/>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1 -</w:t>
        </w:r>
        <w:r>
          <w:rPr>
            <w:rFonts w:asciiTheme="minorEastAsia" w:hAnsiTheme="minorEastAsia" w:eastAsiaTheme="minorEastAsia"/>
            <w:sz w:val="28"/>
            <w:szCs w:val="28"/>
          </w:rP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45613454"/>
      <w:docPartObj>
        <w:docPartGallery w:val="autotext"/>
      </w:docPartObj>
    </w:sdtPr>
    <w:sdtContent>
      <w:p>
        <w:pPr>
          <w:pStyle w:val="5"/>
          <w:ind w:right="360"/>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4 -</w:t>
        </w:r>
        <w:r>
          <w:rPr>
            <w:rFonts w:asciiTheme="minorEastAsia" w:hAnsiTheme="minorEastAsia" w:eastAsiaTheme="minorEastAsia"/>
            <w:sz w:val="28"/>
            <w:szCs w:val="28"/>
          </w:rPr>
          <w:fldChar w:fldCharType="end"/>
        </w:r>
      </w:p>
    </w:sdtContent>
  </w:sdt>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76604E"/>
    <w:multiLevelType w:val="multilevel"/>
    <w:tmpl w:val="0F76604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CE35496"/>
    <w:multiLevelType w:val="multilevel"/>
    <w:tmpl w:val="1CE3549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0"/>
  <w:bordersDoNotSurroundFooter w:val="0"/>
  <w:documentProtection w:enforcement="0"/>
  <w:defaultTabStop w:val="720"/>
  <w:evenAndOddHeaders w:val="1"/>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C81"/>
    <w:rsid w:val="00002FD4"/>
    <w:rsid w:val="0001029E"/>
    <w:rsid w:val="0002085C"/>
    <w:rsid w:val="00030B60"/>
    <w:rsid w:val="00033A9B"/>
    <w:rsid w:val="00037F9F"/>
    <w:rsid w:val="00042AF8"/>
    <w:rsid w:val="0005013D"/>
    <w:rsid w:val="000663A3"/>
    <w:rsid w:val="00080A47"/>
    <w:rsid w:val="00093EFF"/>
    <w:rsid w:val="000E5DAB"/>
    <w:rsid w:val="00127EB6"/>
    <w:rsid w:val="00142E51"/>
    <w:rsid w:val="001671F5"/>
    <w:rsid w:val="001A642E"/>
    <w:rsid w:val="002050E7"/>
    <w:rsid w:val="002063EE"/>
    <w:rsid w:val="00232E33"/>
    <w:rsid w:val="00240D4C"/>
    <w:rsid w:val="00261620"/>
    <w:rsid w:val="00291FFF"/>
    <w:rsid w:val="002975B5"/>
    <w:rsid w:val="002B0F68"/>
    <w:rsid w:val="00323B43"/>
    <w:rsid w:val="0036469A"/>
    <w:rsid w:val="00370B93"/>
    <w:rsid w:val="003754F6"/>
    <w:rsid w:val="003831EF"/>
    <w:rsid w:val="00386AC2"/>
    <w:rsid w:val="003A2CF0"/>
    <w:rsid w:val="003B0CB9"/>
    <w:rsid w:val="003B15AC"/>
    <w:rsid w:val="003B28FA"/>
    <w:rsid w:val="003B4A75"/>
    <w:rsid w:val="003C63F6"/>
    <w:rsid w:val="003D37D8"/>
    <w:rsid w:val="00407318"/>
    <w:rsid w:val="004358AB"/>
    <w:rsid w:val="004700E7"/>
    <w:rsid w:val="00470178"/>
    <w:rsid w:val="004840F5"/>
    <w:rsid w:val="00491200"/>
    <w:rsid w:val="004A016C"/>
    <w:rsid w:val="004D4054"/>
    <w:rsid w:val="004E2665"/>
    <w:rsid w:val="004F50E6"/>
    <w:rsid w:val="004F7C81"/>
    <w:rsid w:val="0058281C"/>
    <w:rsid w:val="005B6B34"/>
    <w:rsid w:val="005B75F4"/>
    <w:rsid w:val="005F7186"/>
    <w:rsid w:val="0060574E"/>
    <w:rsid w:val="00610BC4"/>
    <w:rsid w:val="00654907"/>
    <w:rsid w:val="00661EA3"/>
    <w:rsid w:val="00662F7D"/>
    <w:rsid w:val="00670226"/>
    <w:rsid w:val="00681F17"/>
    <w:rsid w:val="006967CC"/>
    <w:rsid w:val="006F4319"/>
    <w:rsid w:val="006F5880"/>
    <w:rsid w:val="00706722"/>
    <w:rsid w:val="0070795C"/>
    <w:rsid w:val="00775959"/>
    <w:rsid w:val="00785BE2"/>
    <w:rsid w:val="007958A5"/>
    <w:rsid w:val="007E4520"/>
    <w:rsid w:val="007F2A30"/>
    <w:rsid w:val="00815FFB"/>
    <w:rsid w:val="00870127"/>
    <w:rsid w:val="008708F5"/>
    <w:rsid w:val="0089782A"/>
    <w:rsid w:val="008A3829"/>
    <w:rsid w:val="008B7726"/>
    <w:rsid w:val="008F3A49"/>
    <w:rsid w:val="00907D49"/>
    <w:rsid w:val="00914853"/>
    <w:rsid w:val="009376CF"/>
    <w:rsid w:val="009435B2"/>
    <w:rsid w:val="00944E35"/>
    <w:rsid w:val="009B509B"/>
    <w:rsid w:val="009E3DD2"/>
    <w:rsid w:val="009E7774"/>
    <w:rsid w:val="009F20BF"/>
    <w:rsid w:val="00A15FEA"/>
    <w:rsid w:val="00A47E65"/>
    <w:rsid w:val="00A61F84"/>
    <w:rsid w:val="00A66B48"/>
    <w:rsid w:val="00A71A94"/>
    <w:rsid w:val="00A84348"/>
    <w:rsid w:val="00AF286F"/>
    <w:rsid w:val="00B34C3F"/>
    <w:rsid w:val="00B36638"/>
    <w:rsid w:val="00B37AA1"/>
    <w:rsid w:val="00B50C4C"/>
    <w:rsid w:val="00B901E2"/>
    <w:rsid w:val="00BB5655"/>
    <w:rsid w:val="00BD344E"/>
    <w:rsid w:val="00BE1443"/>
    <w:rsid w:val="00BE3BB7"/>
    <w:rsid w:val="00C01ECE"/>
    <w:rsid w:val="00C049D0"/>
    <w:rsid w:val="00C147EA"/>
    <w:rsid w:val="00C2570C"/>
    <w:rsid w:val="00C55C4E"/>
    <w:rsid w:val="00C82871"/>
    <w:rsid w:val="00CD1BD6"/>
    <w:rsid w:val="00D073F6"/>
    <w:rsid w:val="00D125C3"/>
    <w:rsid w:val="00D13206"/>
    <w:rsid w:val="00D20F0F"/>
    <w:rsid w:val="00D242FB"/>
    <w:rsid w:val="00D76AB5"/>
    <w:rsid w:val="00D937C4"/>
    <w:rsid w:val="00DC06B0"/>
    <w:rsid w:val="00DC4AE4"/>
    <w:rsid w:val="00DF4DEF"/>
    <w:rsid w:val="00DF65E7"/>
    <w:rsid w:val="00E15D28"/>
    <w:rsid w:val="00E1756C"/>
    <w:rsid w:val="00E31CEE"/>
    <w:rsid w:val="00E539FB"/>
    <w:rsid w:val="00E6551A"/>
    <w:rsid w:val="00E708BF"/>
    <w:rsid w:val="00E92015"/>
    <w:rsid w:val="00EE5910"/>
    <w:rsid w:val="00F121C9"/>
    <w:rsid w:val="00F16316"/>
    <w:rsid w:val="00F505F4"/>
    <w:rsid w:val="00F655BF"/>
    <w:rsid w:val="00F70915"/>
    <w:rsid w:val="00F7387A"/>
    <w:rsid w:val="00F808C7"/>
    <w:rsid w:val="00FA3E11"/>
    <w:rsid w:val="00FF31FA"/>
    <w:rsid w:val="00FF738A"/>
    <w:rsid w:val="10C82035"/>
    <w:rsid w:val="44C70D9A"/>
    <w:rsid w:val="7D2A7B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basedOn w:val="1"/>
    <w:next w:val="1"/>
    <w:link w:val="11"/>
    <w:qFormat/>
    <w:uiPriority w:val="9"/>
    <w:pPr>
      <w:keepNext/>
      <w:keepLines/>
      <w:widowControl w:val="0"/>
      <w:adjustRightInd/>
      <w:snapToGrid/>
      <w:spacing w:before="340" w:after="330" w:line="578" w:lineRule="auto"/>
      <w:jc w:val="both"/>
      <w:outlineLvl w:val="0"/>
    </w:pPr>
    <w:rPr>
      <w:rFonts w:eastAsia="仿宋_GB2312" w:asciiTheme="minorHAnsi" w:hAnsiTheme="minorHAnsi"/>
      <w:b/>
      <w:bCs/>
      <w:kern w:val="44"/>
      <w:sz w:val="44"/>
      <w:szCs w:val="44"/>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6"/>
    <w:semiHidden/>
    <w:unhideWhenUsed/>
    <w:qFormat/>
    <w:uiPriority w:val="99"/>
    <w:pPr>
      <w:ind w:left="100" w:leftChars="2500"/>
    </w:pPr>
  </w:style>
  <w:style w:type="paragraph" w:styleId="4">
    <w:name w:val="Balloon Text"/>
    <w:basedOn w:val="1"/>
    <w:link w:val="14"/>
    <w:semiHidden/>
    <w:unhideWhenUsed/>
    <w:qFormat/>
    <w:uiPriority w:val="99"/>
    <w:pPr>
      <w:spacing w:after="0"/>
    </w:pPr>
    <w:rPr>
      <w:sz w:val="18"/>
      <w:szCs w:val="18"/>
    </w:rPr>
  </w:style>
  <w:style w:type="paragraph" w:styleId="5">
    <w:name w:val="footer"/>
    <w:basedOn w:val="1"/>
    <w:link w:val="13"/>
    <w:unhideWhenUsed/>
    <w:qFormat/>
    <w:uiPriority w:val="99"/>
    <w:pPr>
      <w:tabs>
        <w:tab w:val="center" w:pos="4153"/>
        <w:tab w:val="right" w:pos="8306"/>
      </w:tabs>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jc w:val="center"/>
    </w:pPr>
    <w:rPr>
      <w:sz w:val="18"/>
      <w:szCs w:val="18"/>
    </w:rPr>
  </w:style>
  <w:style w:type="table" w:styleId="8">
    <w:name w:val="Table Grid"/>
    <w:basedOn w:val="7"/>
    <w:qFormat/>
    <w:uiPriority w:val="59"/>
    <w:pPr>
      <w:widowControl w:val="0"/>
      <w:spacing w:after="0" w:line="240" w:lineRule="auto"/>
      <w:jc w:val="both"/>
    </w:pPr>
    <w:rPr>
      <w:rFonts w:ascii="Times New Roman" w:hAnsi="Times New Roman"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List Paragraph"/>
    <w:basedOn w:val="1"/>
    <w:qFormat/>
    <w:uiPriority w:val="34"/>
    <w:pPr>
      <w:ind w:firstLine="420" w:firstLineChars="200"/>
    </w:pPr>
  </w:style>
  <w:style w:type="character" w:customStyle="1" w:styleId="11">
    <w:name w:val="标题 1 Char"/>
    <w:basedOn w:val="9"/>
    <w:link w:val="2"/>
    <w:qFormat/>
    <w:uiPriority w:val="9"/>
    <w:rPr>
      <w:rFonts w:eastAsia="仿宋_GB2312"/>
      <w:b/>
      <w:bCs/>
      <w:kern w:val="44"/>
      <w:sz w:val="44"/>
      <w:szCs w:val="44"/>
    </w:rPr>
  </w:style>
  <w:style w:type="character" w:customStyle="1" w:styleId="12">
    <w:name w:val="页眉 Char"/>
    <w:basedOn w:val="9"/>
    <w:link w:val="6"/>
    <w:qFormat/>
    <w:uiPriority w:val="99"/>
    <w:rPr>
      <w:rFonts w:ascii="Tahoma" w:hAnsi="Tahoma"/>
      <w:sz w:val="18"/>
      <w:szCs w:val="18"/>
    </w:rPr>
  </w:style>
  <w:style w:type="character" w:customStyle="1" w:styleId="13">
    <w:name w:val="页脚 Char"/>
    <w:basedOn w:val="9"/>
    <w:link w:val="5"/>
    <w:qFormat/>
    <w:uiPriority w:val="99"/>
    <w:rPr>
      <w:rFonts w:ascii="Tahoma" w:hAnsi="Tahoma"/>
      <w:sz w:val="18"/>
      <w:szCs w:val="18"/>
    </w:rPr>
  </w:style>
  <w:style w:type="character" w:customStyle="1" w:styleId="14">
    <w:name w:val="批注框文本 Char"/>
    <w:basedOn w:val="9"/>
    <w:link w:val="4"/>
    <w:semiHidden/>
    <w:qFormat/>
    <w:uiPriority w:val="99"/>
    <w:rPr>
      <w:rFonts w:ascii="Tahoma" w:hAnsi="Tahoma"/>
      <w:sz w:val="18"/>
      <w:szCs w:val="18"/>
    </w:rPr>
  </w:style>
  <w:style w:type="paragraph" w:customStyle="1" w:styleId="15">
    <w:name w:val="样式1"/>
    <w:basedOn w:val="1"/>
    <w:qFormat/>
    <w:uiPriority w:val="0"/>
    <w:pPr>
      <w:widowControl w:val="0"/>
      <w:adjustRightInd/>
      <w:snapToGrid/>
      <w:spacing w:after="0"/>
      <w:jc w:val="center"/>
    </w:pPr>
    <w:rPr>
      <w:rFonts w:ascii="华文中宋" w:hAnsi="华文中宋" w:eastAsia="华文中宋"/>
      <w:b/>
      <w:kern w:val="2"/>
      <w:sz w:val="44"/>
      <w:szCs w:val="44"/>
    </w:rPr>
  </w:style>
  <w:style w:type="character" w:customStyle="1" w:styleId="16">
    <w:name w:val="日期 Char"/>
    <w:basedOn w:val="9"/>
    <w:link w:val="3"/>
    <w:semiHidden/>
    <w:qFormat/>
    <w:uiPriority w:val="99"/>
    <w:rPr>
      <w:rFonts w:ascii="Tahoma" w:hAnsi="Tahoma"/>
    </w:rPr>
  </w:style>
  <w:style w:type="paragraph" w:customStyle="1" w:styleId="17">
    <w:name w:val="列出段落1"/>
    <w:basedOn w:val="1"/>
    <w:qFormat/>
    <w:uiPriority w:val="34"/>
    <w:pPr>
      <w:widowControl w:val="0"/>
      <w:adjustRightInd/>
      <w:snapToGrid/>
      <w:spacing w:after="0"/>
      <w:ind w:firstLine="420" w:firstLineChars="200"/>
      <w:jc w:val="both"/>
    </w:pPr>
    <w:rPr>
      <w:rFonts w:asciiTheme="minorHAnsi" w:hAnsiTheme="minorHAnsi" w:eastAsiaTheme="minorEastAsia"/>
      <w:kern w:val="2"/>
      <w:sz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53D6AE-7B36-487A-9BD8-55545C723A30}">
  <ds:schemaRefs/>
</ds:datastoreItem>
</file>

<file path=docProps/app.xml><?xml version="1.0" encoding="utf-8"?>
<Properties xmlns="http://schemas.openxmlformats.org/officeDocument/2006/extended-properties" xmlns:vt="http://schemas.openxmlformats.org/officeDocument/2006/docPropsVTypes">
  <Template>Normal.dotm</Template>
  <Company>fd</Company>
  <Pages>29</Pages>
  <Words>2068</Words>
  <Characters>11790</Characters>
  <Lines>98</Lines>
  <Paragraphs>27</Paragraphs>
  <TotalTime>12</TotalTime>
  <ScaleCrop>false</ScaleCrop>
  <LinksUpToDate>false</LinksUpToDate>
  <CharactersWithSpaces>13831</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2018-03-29T01:41:00Z</dcterms:created>
  <dc:creator>郭风琴</dc:creator>
  <cp:lastModifiedBy>虫虫</cp:lastModifiedBy>
  <dcterms:modified xsi:type="dcterms:W3CDTF">2021-09-10T09:28:46Z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A3FA7BA5520D48C9BC7EEEB42746A4DD</vt:lpwstr>
  </property>
</Properties>
</file>